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782E" w:rsidRDefault="0078782E" w:rsidP="00135396">
      <w:pPr>
        <w:spacing w:after="0"/>
        <w:jc w:val="center"/>
        <w:rPr>
          <w:rFonts w:ascii="Times New Roman" w:hAnsi="Times New Roman"/>
          <w:b/>
          <w:sz w:val="24"/>
          <w:szCs w:val="24"/>
          <w:lang w:val="sr-Cyrl-CS"/>
        </w:rPr>
      </w:pPr>
      <w:r w:rsidRPr="00135396">
        <w:rPr>
          <w:rFonts w:ascii="Times New Roman" w:hAnsi="Times New Roman"/>
          <w:b/>
          <w:sz w:val="24"/>
          <w:szCs w:val="24"/>
          <w:lang w:val="sr-Cyrl-CS"/>
        </w:rPr>
        <w:t>НАСТАВНО-НАУЧНОМ ВЕЋУ</w:t>
      </w:r>
    </w:p>
    <w:p w:rsidR="0078782E" w:rsidRDefault="0078782E" w:rsidP="00135396">
      <w:pPr>
        <w:spacing w:after="0"/>
        <w:jc w:val="center"/>
        <w:rPr>
          <w:rFonts w:ascii="Times New Roman" w:hAnsi="Times New Roman"/>
          <w:b/>
          <w:sz w:val="24"/>
          <w:szCs w:val="24"/>
          <w:lang w:val="sr-Cyrl-CS"/>
        </w:rPr>
      </w:pPr>
      <w:r w:rsidRPr="00135396">
        <w:rPr>
          <w:rFonts w:ascii="Times New Roman" w:hAnsi="Times New Roman"/>
          <w:b/>
          <w:sz w:val="24"/>
          <w:szCs w:val="24"/>
          <w:lang w:val="sr-Cyrl-CS"/>
        </w:rPr>
        <w:t>ФИЛОЗОФСКОГ ФАКУЛТЕТА УНИВЕРЗИТЕТА У НИШУ</w:t>
      </w:r>
      <w:r w:rsidRPr="00135396">
        <w:rPr>
          <w:rFonts w:ascii="Times New Roman" w:hAnsi="Times New Roman"/>
          <w:b/>
          <w:sz w:val="24"/>
          <w:szCs w:val="24"/>
          <w:lang w:val="sr-Cyrl-CS"/>
        </w:rPr>
        <w:br/>
      </w:r>
    </w:p>
    <w:p w:rsidR="0078782E" w:rsidRPr="00135396" w:rsidRDefault="0078782E" w:rsidP="00135396">
      <w:pPr>
        <w:pStyle w:val="centar"/>
        <w:spacing w:line="276" w:lineRule="auto"/>
        <w:jc w:val="both"/>
        <w:rPr>
          <w:rFonts w:ascii="Times New Roman" w:hAnsi="Times New Roman"/>
          <w:szCs w:val="24"/>
          <w:lang w:val="sr-Cyrl-CS"/>
        </w:rPr>
      </w:pPr>
    </w:p>
    <w:p w:rsidR="0078782E" w:rsidRDefault="0078782E" w:rsidP="00135396">
      <w:pPr>
        <w:spacing w:after="0"/>
        <w:ind w:firstLine="720"/>
        <w:jc w:val="both"/>
        <w:rPr>
          <w:rFonts w:ascii="Times New Roman" w:hAnsi="Times New Roman"/>
          <w:sz w:val="24"/>
          <w:szCs w:val="24"/>
          <w:lang w:val="ru-RU"/>
        </w:rPr>
      </w:pPr>
      <w:r w:rsidRPr="00135396">
        <w:rPr>
          <w:rFonts w:ascii="Times New Roman" w:hAnsi="Times New Roman"/>
          <w:sz w:val="24"/>
          <w:szCs w:val="24"/>
          <w:lang w:val="sr-Cyrl-CS"/>
        </w:rPr>
        <w:t xml:space="preserve">Одлуком Наставно-научног већа Филозофског факултета </w:t>
      </w:r>
      <w:r>
        <w:rPr>
          <w:rFonts w:ascii="Times New Roman" w:hAnsi="Times New Roman"/>
          <w:sz w:val="24"/>
          <w:szCs w:val="24"/>
          <w:lang w:val="sr-Cyrl-CS"/>
        </w:rPr>
        <w:t xml:space="preserve">Универзитета </w:t>
      </w:r>
      <w:r w:rsidRPr="00135396">
        <w:rPr>
          <w:rFonts w:ascii="Times New Roman" w:hAnsi="Times New Roman"/>
          <w:sz w:val="24"/>
          <w:szCs w:val="24"/>
          <w:lang w:val="sr-Cyrl-CS"/>
        </w:rPr>
        <w:t>у Нишу, б</w:t>
      </w:r>
      <w:r w:rsidRPr="00135396">
        <w:rPr>
          <w:rFonts w:ascii="Times New Roman" w:hAnsi="Times New Roman"/>
          <w:sz w:val="24"/>
          <w:szCs w:val="24"/>
          <w:lang w:val="ru-RU"/>
        </w:rPr>
        <w:t>ро</w:t>
      </w:r>
      <w:r>
        <w:rPr>
          <w:rFonts w:ascii="Times New Roman" w:hAnsi="Times New Roman"/>
          <w:sz w:val="24"/>
          <w:szCs w:val="24"/>
          <w:lang w:val="ru-RU"/>
        </w:rPr>
        <w:t>ј 87/1-3-01</w:t>
      </w:r>
      <w:r w:rsidRPr="00135396">
        <w:rPr>
          <w:rFonts w:ascii="Times New Roman" w:hAnsi="Times New Roman"/>
          <w:sz w:val="24"/>
          <w:szCs w:val="24"/>
          <w:lang w:val="sr-Cyrl-CS"/>
        </w:rPr>
        <w:t xml:space="preserve">, од </w:t>
      </w:r>
      <w:r>
        <w:rPr>
          <w:rFonts w:ascii="Times New Roman" w:hAnsi="Times New Roman"/>
          <w:sz w:val="24"/>
          <w:szCs w:val="24"/>
          <w:lang w:val="sr-Cyrl-CS"/>
        </w:rPr>
        <w:t>25</w:t>
      </w:r>
      <w:r w:rsidRPr="00135396">
        <w:rPr>
          <w:rFonts w:ascii="Times New Roman" w:hAnsi="Times New Roman"/>
          <w:sz w:val="24"/>
          <w:szCs w:val="24"/>
          <w:lang w:val="sr-Cyrl-CS"/>
        </w:rPr>
        <w:t xml:space="preserve">. </w:t>
      </w:r>
      <w:r>
        <w:rPr>
          <w:rFonts w:ascii="Times New Roman" w:hAnsi="Times New Roman"/>
          <w:sz w:val="24"/>
          <w:szCs w:val="24"/>
          <w:lang w:val="sr-Cyrl-CS"/>
        </w:rPr>
        <w:t>фебруара</w:t>
      </w:r>
      <w:r w:rsidRPr="00135396">
        <w:rPr>
          <w:rFonts w:ascii="Times New Roman" w:hAnsi="Times New Roman"/>
          <w:sz w:val="24"/>
          <w:szCs w:val="24"/>
          <w:lang w:val="sr-Cyrl-CS"/>
        </w:rPr>
        <w:t xml:space="preserve"> 201</w:t>
      </w:r>
      <w:r>
        <w:rPr>
          <w:rFonts w:ascii="Times New Roman" w:hAnsi="Times New Roman"/>
          <w:sz w:val="24"/>
          <w:szCs w:val="24"/>
          <w:lang w:val="sr-Cyrl-CS"/>
        </w:rPr>
        <w:t>5</w:t>
      </w:r>
      <w:r w:rsidRPr="00135396">
        <w:rPr>
          <w:rFonts w:ascii="Times New Roman" w:hAnsi="Times New Roman"/>
          <w:sz w:val="24"/>
          <w:szCs w:val="24"/>
          <w:lang w:val="sr-Cyrl-CS"/>
        </w:rPr>
        <w:t>.</w:t>
      </w:r>
      <w:r w:rsidRPr="0097754D">
        <w:rPr>
          <w:rFonts w:ascii="Times New Roman" w:hAnsi="Times New Roman"/>
          <w:sz w:val="24"/>
          <w:szCs w:val="24"/>
          <w:lang w:val="sr-Cyrl-CS"/>
        </w:rPr>
        <w:t xml:space="preserve"> </w:t>
      </w:r>
      <w:r w:rsidRPr="00135396">
        <w:rPr>
          <w:rFonts w:ascii="Times New Roman" w:hAnsi="Times New Roman"/>
          <w:sz w:val="24"/>
          <w:szCs w:val="24"/>
          <w:lang w:val="sr-Cyrl-CS"/>
        </w:rPr>
        <w:t>године, именовани смо за чланове Комисије за оцену и одбрану</w:t>
      </w:r>
      <w:r>
        <w:rPr>
          <w:rFonts w:ascii="Times New Roman" w:hAnsi="Times New Roman"/>
          <w:sz w:val="24"/>
          <w:szCs w:val="24"/>
          <w:lang w:val="sr-Cyrl-CS"/>
        </w:rPr>
        <w:t xml:space="preserve"> докторске дисертације кандидаткиње</w:t>
      </w:r>
      <w:r w:rsidRPr="00135396">
        <w:rPr>
          <w:rFonts w:ascii="Times New Roman" w:hAnsi="Times New Roman"/>
          <w:sz w:val="24"/>
          <w:szCs w:val="24"/>
          <w:lang w:val="sr-Cyrl-CS"/>
        </w:rPr>
        <w:t xml:space="preserve"> мр </w:t>
      </w:r>
      <w:r>
        <w:rPr>
          <w:rFonts w:ascii="Times New Roman" w:hAnsi="Times New Roman"/>
          <w:sz w:val="24"/>
          <w:szCs w:val="24"/>
          <w:lang w:val="sr-Cyrl-CS"/>
        </w:rPr>
        <w:t>Данијеле Стојановић</w:t>
      </w:r>
      <w:r w:rsidRPr="00135396">
        <w:rPr>
          <w:rFonts w:ascii="Times New Roman" w:hAnsi="Times New Roman"/>
          <w:sz w:val="24"/>
          <w:szCs w:val="24"/>
          <w:lang w:val="sr-Cyrl-CS"/>
        </w:rPr>
        <w:t xml:space="preserve">, </w:t>
      </w:r>
      <w:r w:rsidRPr="0097754D">
        <w:rPr>
          <w:rFonts w:ascii="Times New Roman" w:hAnsi="Times New Roman"/>
          <w:sz w:val="24"/>
          <w:szCs w:val="24"/>
          <w:lang w:val="sr-Cyrl-CS"/>
        </w:rPr>
        <w:t>магист</w:t>
      </w:r>
      <w:r w:rsidRPr="00135396">
        <w:rPr>
          <w:rFonts w:ascii="Times New Roman" w:hAnsi="Times New Roman"/>
          <w:sz w:val="24"/>
          <w:szCs w:val="24"/>
          <w:lang w:val="sr-Cyrl-CS"/>
        </w:rPr>
        <w:t>ра</w:t>
      </w:r>
      <w:r w:rsidRPr="0097754D">
        <w:rPr>
          <w:rFonts w:ascii="Times New Roman" w:hAnsi="Times New Roman"/>
          <w:sz w:val="24"/>
          <w:szCs w:val="24"/>
          <w:lang w:val="sr-Cyrl-CS"/>
        </w:rPr>
        <w:t xml:space="preserve"> уметности</w:t>
      </w:r>
      <w:r w:rsidRPr="00135396">
        <w:rPr>
          <w:rFonts w:ascii="Times New Roman" w:hAnsi="Times New Roman"/>
          <w:sz w:val="24"/>
          <w:szCs w:val="24"/>
          <w:lang w:val="sr-Cyrl-CS"/>
        </w:rPr>
        <w:t xml:space="preserve">, под називом: </w:t>
      </w:r>
      <w:r>
        <w:rPr>
          <w:rFonts w:ascii="Times New Roman" w:hAnsi="Times New Roman"/>
          <w:i/>
          <w:iCs/>
          <w:sz w:val="24"/>
          <w:szCs w:val="24"/>
          <w:lang w:val="sr-Cyrl-CS"/>
        </w:rPr>
        <w:t xml:space="preserve">КОНТИНУИТЕТ УСПЕХА УЧЕНИКА И СТУДЕНАТА У НАСТАВИ КОНТРАПУНКТА. </w:t>
      </w:r>
      <w:r w:rsidRPr="00135396">
        <w:rPr>
          <w:rFonts w:ascii="Times New Roman" w:hAnsi="Times New Roman"/>
          <w:sz w:val="24"/>
          <w:szCs w:val="24"/>
          <w:lang w:val="sr-Cyrl-CS"/>
        </w:rPr>
        <w:t xml:space="preserve"> </w:t>
      </w:r>
      <w:r w:rsidRPr="00135396">
        <w:rPr>
          <w:rFonts w:ascii="Times New Roman" w:hAnsi="Times New Roman"/>
          <w:sz w:val="24"/>
          <w:szCs w:val="24"/>
          <w:lang w:val="ru-RU"/>
        </w:rPr>
        <w:t>Комисија је прегледала докторску дисертацију и на основу обухватне анализе, подноси следећи</w:t>
      </w:r>
    </w:p>
    <w:p w:rsidR="0078782E" w:rsidRDefault="0078782E" w:rsidP="00144D0D">
      <w:pPr>
        <w:spacing w:after="0"/>
        <w:ind w:firstLine="720"/>
        <w:rPr>
          <w:rFonts w:ascii="Times New Roman" w:hAnsi="Times New Roman"/>
          <w:sz w:val="24"/>
          <w:szCs w:val="24"/>
          <w:lang w:val="ru-RU"/>
        </w:rPr>
      </w:pPr>
      <w:r>
        <w:rPr>
          <w:rFonts w:ascii="Times New Roman" w:hAnsi="Times New Roman"/>
          <w:sz w:val="24"/>
          <w:szCs w:val="24"/>
          <w:lang w:val="ru-RU"/>
        </w:rPr>
        <w:t xml:space="preserve">                                  </w:t>
      </w:r>
    </w:p>
    <w:p w:rsidR="0078782E" w:rsidRDefault="0078782E" w:rsidP="00144D0D">
      <w:pPr>
        <w:spacing w:after="0"/>
        <w:ind w:firstLine="720"/>
        <w:rPr>
          <w:rFonts w:ascii="Times New Roman" w:hAnsi="Times New Roman"/>
          <w:sz w:val="24"/>
          <w:szCs w:val="24"/>
          <w:lang w:val="ru-RU"/>
        </w:rPr>
      </w:pPr>
    </w:p>
    <w:p w:rsidR="0078782E" w:rsidRPr="00135396" w:rsidRDefault="0078782E" w:rsidP="00144D0D">
      <w:pPr>
        <w:spacing w:after="0"/>
        <w:ind w:firstLine="720"/>
        <w:rPr>
          <w:rFonts w:ascii="Times New Roman" w:hAnsi="Times New Roman"/>
          <w:b/>
          <w:sz w:val="24"/>
          <w:szCs w:val="24"/>
          <w:lang w:val="ru-RU"/>
        </w:rPr>
      </w:pPr>
      <w:r>
        <w:rPr>
          <w:rFonts w:ascii="Times New Roman" w:hAnsi="Times New Roman"/>
          <w:sz w:val="24"/>
          <w:szCs w:val="24"/>
          <w:lang w:val="ru-RU"/>
        </w:rPr>
        <w:t xml:space="preserve">                                                        </w:t>
      </w:r>
      <w:r w:rsidRPr="00135396">
        <w:rPr>
          <w:rFonts w:ascii="Times New Roman" w:hAnsi="Times New Roman"/>
          <w:b/>
          <w:sz w:val="24"/>
          <w:szCs w:val="24"/>
          <w:lang w:val="ru-RU"/>
        </w:rPr>
        <w:t>ИЗВЕШТАЈ</w:t>
      </w:r>
    </w:p>
    <w:p w:rsidR="0078782E" w:rsidRPr="00135396" w:rsidRDefault="0078782E" w:rsidP="00135396">
      <w:pPr>
        <w:spacing w:after="0"/>
        <w:ind w:firstLine="720"/>
        <w:jc w:val="both"/>
        <w:rPr>
          <w:rFonts w:ascii="Times New Roman" w:hAnsi="Times New Roman"/>
          <w:sz w:val="24"/>
          <w:szCs w:val="24"/>
          <w:lang w:val="ru-RU"/>
        </w:rPr>
      </w:pPr>
    </w:p>
    <w:p w:rsidR="0078782E" w:rsidRPr="00135396" w:rsidRDefault="0078782E" w:rsidP="00135396">
      <w:pPr>
        <w:spacing w:after="0"/>
        <w:jc w:val="both"/>
        <w:rPr>
          <w:rFonts w:ascii="Times New Roman" w:hAnsi="Times New Roman"/>
          <w:b/>
          <w:sz w:val="24"/>
          <w:szCs w:val="24"/>
          <w:lang w:val="sr-Cyrl-CS"/>
        </w:rPr>
      </w:pPr>
    </w:p>
    <w:p w:rsidR="0078782E" w:rsidRPr="00CE322D" w:rsidRDefault="0078782E" w:rsidP="005C7031">
      <w:pPr>
        <w:pStyle w:val="ListParagraph"/>
        <w:numPr>
          <w:ilvl w:val="0"/>
          <w:numId w:val="1"/>
        </w:numPr>
        <w:spacing w:after="120"/>
        <w:rPr>
          <w:rFonts w:ascii="Times New Roman" w:hAnsi="Times New Roman"/>
          <w:b/>
          <w:sz w:val="24"/>
          <w:szCs w:val="24"/>
          <w:lang w:val="sr-Cyrl-CS"/>
        </w:rPr>
      </w:pPr>
      <w:r w:rsidRPr="00CE322D">
        <w:rPr>
          <w:rFonts w:ascii="Times New Roman" w:hAnsi="Times New Roman"/>
          <w:b/>
          <w:sz w:val="24"/>
          <w:szCs w:val="24"/>
        </w:rPr>
        <w:t>Обим и структура докторске дисертације</w:t>
      </w:r>
    </w:p>
    <w:p w:rsidR="0078782E" w:rsidRPr="00CE322D" w:rsidRDefault="0078782E" w:rsidP="005C7031">
      <w:pPr>
        <w:pStyle w:val="ListParagraph"/>
        <w:spacing w:after="120"/>
        <w:ind w:left="1080"/>
        <w:rPr>
          <w:rFonts w:ascii="Times New Roman" w:hAnsi="Times New Roman"/>
          <w:b/>
          <w:sz w:val="24"/>
          <w:szCs w:val="24"/>
          <w:lang w:val="sr-Cyrl-CS"/>
        </w:rPr>
      </w:pPr>
    </w:p>
    <w:p w:rsidR="0078782E" w:rsidRDefault="0078782E" w:rsidP="005C7031">
      <w:pPr>
        <w:spacing w:after="0"/>
        <w:ind w:firstLine="720"/>
        <w:jc w:val="both"/>
        <w:rPr>
          <w:rFonts w:ascii="Times New Roman" w:hAnsi="Times New Roman"/>
          <w:iCs/>
          <w:sz w:val="24"/>
          <w:szCs w:val="24"/>
          <w:lang w:val="sr-Cyrl-CS"/>
        </w:rPr>
      </w:pPr>
      <w:r w:rsidRPr="0097754D">
        <w:rPr>
          <w:rFonts w:ascii="Times New Roman" w:hAnsi="Times New Roman"/>
          <w:sz w:val="24"/>
          <w:szCs w:val="24"/>
          <w:lang w:val="sr-Cyrl-CS"/>
        </w:rPr>
        <w:t xml:space="preserve">Докторска дисертација под називом </w:t>
      </w:r>
      <w:r>
        <w:rPr>
          <w:rFonts w:ascii="Times New Roman" w:hAnsi="Times New Roman"/>
          <w:i/>
          <w:iCs/>
          <w:sz w:val="24"/>
          <w:szCs w:val="24"/>
          <w:lang w:val="sr-Cyrl-CS"/>
        </w:rPr>
        <w:t>КОНТИНУИТЕТ УСПЕХА УЧЕНИКА И СТУДЕНАТА У НАСТАВИ КОНТРАПУНКТА</w:t>
      </w:r>
      <w:r>
        <w:rPr>
          <w:rFonts w:ascii="Times New Roman" w:hAnsi="Times New Roman"/>
          <w:iCs/>
          <w:sz w:val="24"/>
          <w:szCs w:val="24"/>
          <w:lang w:val="sr-Cyrl-CS"/>
        </w:rPr>
        <w:t xml:space="preserve">, аутора мр Данијеле Стојановић, написана је </w:t>
      </w:r>
      <w:r w:rsidRPr="0097754D">
        <w:rPr>
          <w:rFonts w:ascii="Times New Roman" w:hAnsi="Times New Roman"/>
          <w:iCs/>
          <w:sz w:val="24"/>
          <w:szCs w:val="24"/>
          <w:lang w:val="sr-Cyrl-CS"/>
        </w:rPr>
        <w:t xml:space="preserve">у складу са Одлуком о достављању докторских дисертација за репозиторијум Универзитета у Нишу СНУ број 8/16-01-006/13-007 од 05.07.2013. године. </w:t>
      </w:r>
      <w:r>
        <w:rPr>
          <w:rFonts w:ascii="Times New Roman" w:hAnsi="Times New Roman"/>
          <w:iCs/>
          <w:sz w:val="24"/>
          <w:szCs w:val="24"/>
          <w:lang w:val="sr-Cyrl-CS"/>
        </w:rPr>
        <w:t>П</w:t>
      </w:r>
      <w:r w:rsidRPr="0097754D">
        <w:rPr>
          <w:rFonts w:ascii="Times New Roman" w:hAnsi="Times New Roman"/>
          <w:iCs/>
          <w:sz w:val="24"/>
          <w:szCs w:val="24"/>
          <w:lang w:val="sr-Cyrl-CS"/>
        </w:rPr>
        <w:t xml:space="preserve">осле уводних страна следи Резиме на српском и енглеском језику </w:t>
      </w:r>
      <w:r>
        <w:rPr>
          <w:rFonts w:ascii="Times New Roman" w:hAnsi="Times New Roman"/>
          <w:iCs/>
          <w:sz w:val="24"/>
          <w:szCs w:val="24"/>
          <w:lang w:val="sr-Cyrl-CS"/>
        </w:rPr>
        <w:t>са</w:t>
      </w:r>
      <w:r w:rsidRPr="0097754D">
        <w:rPr>
          <w:rFonts w:ascii="Times New Roman" w:hAnsi="Times New Roman"/>
          <w:iCs/>
          <w:sz w:val="24"/>
          <w:szCs w:val="24"/>
          <w:lang w:val="sr-Cyrl-CS"/>
        </w:rPr>
        <w:t xml:space="preserve"> кључним речима</w:t>
      </w:r>
      <w:r>
        <w:rPr>
          <w:rFonts w:ascii="Times New Roman" w:hAnsi="Times New Roman"/>
          <w:iCs/>
          <w:sz w:val="24"/>
          <w:szCs w:val="24"/>
          <w:lang w:val="sr-Cyrl-CS"/>
        </w:rPr>
        <w:t>, а текст</w:t>
      </w:r>
      <w:r w:rsidRPr="0097754D">
        <w:rPr>
          <w:rFonts w:ascii="Times New Roman" w:hAnsi="Times New Roman"/>
          <w:iCs/>
          <w:sz w:val="24"/>
          <w:szCs w:val="24"/>
          <w:lang w:val="sr-Cyrl-CS"/>
        </w:rPr>
        <w:t xml:space="preserve"> </w:t>
      </w:r>
      <w:r>
        <w:rPr>
          <w:rFonts w:ascii="Times New Roman" w:hAnsi="Times New Roman"/>
          <w:iCs/>
          <w:sz w:val="24"/>
          <w:szCs w:val="24"/>
          <w:lang w:val="sr-Cyrl-CS"/>
        </w:rPr>
        <w:t>д</w:t>
      </w:r>
      <w:r w:rsidRPr="0097754D">
        <w:rPr>
          <w:rFonts w:ascii="Times New Roman" w:hAnsi="Times New Roman"/>
          <w:iCs/>
          <w:sz w:val="24"/>
          <w:szCs w:val="24"/>
          <w:lang w:val="sr-Cyrl-CS"/>
        </w:rPr>
        <w:t>окторск</w:t>
      </w:r>
      <w:r>
        <w:rPr>
          <w:rFonts w:ascii="Times New Roman" w:hAnsi="Times New Roman"/>
          <w:iCs/>
          <w:sz w:val="24"/>
          <w:szCs w:val="24"/>
          <w:lang w:val="sr-Cyrl-CS"/>
        </w:rPr>
        <w:t>е</w:t>
      </w:r>
      <w:r w:rsidRPr="0097754D">
        <w:rPr>
          <w:rFonts w:ascii="Times New Roman" w:hAnsi="Times New Roman"/>
          <w:iCs/>
          <w:sz w:val="24"/>
          <w:szCs w:val="24"/>
          <w:lang w:val="sr-Cyrl-CS"/>
        </w:rPr>
        <w:t xml:space="preserve"> дисертациј</w:t>
      </w:r>
      <w:r>
        <w:rPr>
          <w:rFonts w:ascii="Times New Roman" w:hAnsi="Times New Roman"/>
          <w:iCs/>
          <w:sz w:val="24"/>
          <w:szCs w:val="24"/>
          <w:lang w:val="sr-Cyrl-CS"/>
        </w:rPr>
        <w:t>е,</w:t>
      </w:r>
      <w:r w:rsidRPr="0097754D">
        <w:rPr>
          <w:rFonts w:ascii="Times New Roman" w:hAnsi="Times New Roman"/>
          <w:iCs/>
          <w:sz w:val="24"/>
          <w:szCs w:val="24"/>
          <w:lang w:val="sr-Cyrl-CS"/>
        </w:rPr>
        <w:t xml:space="preserve"> </w:t>
      </w:r>
      <w:r>
        <w:rPr>
          <w:rFonts w:ascii="Times New Roman" w:hAnsi="Times New Roman"/>
          <w:iCs/>
          <w:sz w:val="24"/>
          <w:szCs w:val="24"/>
          <w:lang w:val="sr-Cyrl-CS"/>
        </w:rPr>
        <w:t xml:space="preserve">који се нумерички означава </w:t>
      </w:r>
      <w:r w:rsidRPr="0097754D">
        <w:rPr>
          <w:rFonts w:ascii="Times New Roman" w:hAnsi="Times New Roman"/>
          <w:iCs/>
          <w:sz w:val="24"/>
          <w:szCs w:val="24"/>
          <w:lang w:val="sr-Cyrl-CS"/>
        </w:rPr>
        <w:t xml:space="preserve">написан је ћирилицом </w:t>
      </w:r>
      <w:r>
        <w:rPr>
          <w:rFonts w:ascii="Times New Roman" w:hAnsi="Times New Roman"/>
          <w:iCs/>
          <w:sz w:val="24"/>
          <w:szCs w:val="24"/>
          <w:lang w:val="sr-Cyrl-CS"/>
        </w:rPr>
        <w:t>формата А4 на укупно 286 страна. Основни текст рада написан је на 249 страна, а у склопу њега заступљена је 61 табела, један графикон и једна слика. Литература, са укупно 199 библиографских јединица на српском и страном језику, поређана је азбучним редом на 12 страна. Посебан део чине прилози, анкете, скале процене и коментари на отворена питања из анкете на 20 страна. Биографија са библиографијом аутора дата је на три стране. На крају се налазе Изјаве о ауторству, које чине саставни део докторске дисертације.</w:t>
      </w:r>
    </w:p>
    <w:p w:rsidR="0078782E" w:rsidRDefault="0078782E" w:rsidP="005C7031">
      <w:pPr>
        <w:spacing w:after="0"/>
        <w:ind w:firstLine="720"/>
        <w:jc w:val="both"/>
        <w:rPr>
          <w:rFonts w:ascii="Times New Roman" w:hAnsi="Times New Roman"/>
          <w:i/>
          <w:iCs/>
          <w:sz w:val="24"/>
          <w:szCs w:val="24"/>
          <w:lang w:val="sr-Cyrl-CS"/>
        </w:rPr>
      </w:pPr>
      <w:r>
        <w:rPr>
          <w:rFonts w:ascii="Times New Roman" w:hAnsi="Times New Roman"/>
          <w:iCs/>
          <w:sz w:val="24"/>
          <w:szCs w:val="24"/>
          <w:lang w:val="sr-Cyrl-CS"/>
        </w:rPr>
        <w:t xml:space="preserve">Докторска дисертација садржи </w:t>
      </w:r>
      <w:r w:rsidRPr="002E6082">
        <w:rPr>
          <w:rFonts w:ascii="Times New Roman" w:hAnsi="Times New Roman"/>
          <w:i/>
          <w:iCs/>
          <w:sz w:val="24"/>
          <w:szCs w:val="24"/>
          <w:lang w:val="sr-Cyrl-CS"/>
        </w:rPr>
        <w:t>Увод</w:t>
      </w:r>
      <w:r>
        <w:rPr>
          <w:rFonts w:ascii="Times New Roman" w:hAnsi="Times New Roman"/>
          <w:i/>
          <w:iCs/>
          <w:sz w:val="24"/>
          <w:szCs w:val="24"/>
          <w:lang w:val="sr-Cyrl-CS"/>
        </w:rPr>
        <w:t xml:space="preserve"> </w:t>
      </w:r>
      <w:r>
        <w:rPr>
          <w:rFonts w:ascii="Times New Roman" w:hAnsi="Times New Roman"/>
          <w:iCs/>
          <w:sz w:val="24"/>
          <w:szCs w:val="24"/>
          <w:lang w:val="sr-Cyrl-CS"/>
        </w:rPr>
        <w:t xml:space="preserve">и четири целине: </w:t>
      </w:r>
      <w:r w:rsidRPr="002E6082">
        <w:rPr>
          <w:rFonts w:ascii="Times New Roman" w:hAnsi="Times New Roman"/>
          <w:i/>
          <w:iCs/>
          <w:sz w:val="24"/>
          <w:szCs w:val="24"/>
          <w:lang w:val="sr-Cyrl-CS"/>
        </w:rPr>
        <w:t>Теоријски приступ проблему</w:t>
      </w:r>
      <w:r>
        <w:rPr>
          <w:rFonts w:ascii="Times New Roman" w:hAnsi="Times New Roman"/>
          <w:iCs/>
          <w:sz w:val="24"/>
          <w:szCs w:val="24"/>
          <w:lang w:val="sr-Cyrl-CS"/>
        </w:rPr>
        <w:t xml:space="preserve">, </w:t>
      </w:r>
      <w:r w:rsidRPr="002E6082">
        <w:rPr>
          <w:rFonts w:ascii="Times New Roman" w:hAnsi="Times New Roman"/>
          <w:i/>
          <w:iCs/>
          <w:sz w:val="24"/>
          <w:szCs w:val="24"/>
          <w:lang w:val="sr-Cyrl-CS"/>
        </w:rPr>
        <w:t>Методолошки приступ проблему</w:t>
      </w:r>
      <w:r>
        <w:rPr>
          <w:rFonts w:ascii="Times New Roman" w:hAnsi="Times New Roman"/>
          <w:iCs/>
          <w:sz w:val="24"/>
          <w:szCs w:val="24"/>
          <w:lang w:val="sr-Cyrl-CS"/>
        </w:rPr>
        <w:t xml:space="preserve">, </w:t>
      </w:r>
      <w:r w:rsidRPr="002E6082">
        <w:rPr>
          <w:rFonts w:ascii="Times New Roman" w:hAnsi="Times New Roman"/>
          <w:i/>
          <w:iCs/>
          <w:sz w:val="24"/>
          <w:szCs w:val="24"/>
          <w:lang w:val="sr-Cyrl-CS"/>
        </w:rPr>
        <w:t>Резултати истраживања</w:t>
      </w:r>
      <w:r>
        <w:rPr>
          <w:rFonts w:ascii="Times New Roman" w:hAnsi="Times New Roman"/>
          <w:iCs/>
          <w:sz w:val="24"/>
          <w:szCs w:val="24"/>
          <w:lang w:val="sr-Cyrl-CS"/>
        </w:rPr>
        <w:t xml:space="preserve"> </w:t>
      </w:r>
      <w:r w:rsidRPr="002E6082">
        <w:rPr>
          <w:rFonts w:ascii="Times New Roman" w:hAnsi="Times New Roman"/>
          <w:i/>
          <w:iCs/>
          <w:sz w:val="24"/>
          <w:szCs w:val="24"/>
          <w:lang w:val="sr-Cyrl-CS"/>
        </w:rPr>
        <w:t>и интерпретација резултата</w:t>
      </w:r>
      <w:r>
        <w:rPr>
          <w:rFonts w:ascii="Times New Roman" w:hAnsi="Times New Roman"/>
          <w:iCs/>
          <w:sz w:val="24"/>
          <w:szCs w:val="24"/>
          <w:lang w:val="sr-Cyrl-CS"/>
        </w:rPr>
        <w:t xml:space="preserve"> и </w:t>
      </w:r>
      <w:r w:rsidRPr="002E6082">
        <w:rPr>
          <w:rFonts w:ascii="Times New Roman" w:hAnsi="Times New Roman"/>
          <w:i/>
          <w:iCs/>
          <w:sz w:val="24"/>
          <w:szCs w:val="24"/>
          <w:lang w:val="sr-Cyrl-CS"/>
        </w:rPr>
        <w:t>Закључак</w:t>
      </w:r>
      <w:r>
        <w:rPr>
          <w:rFonts w:ascii="Times New Roman" w:hAnsi="Times New Roman"/>
          <w:i/>
          <w:iCs/>
          <w:sz w:val="24"/>
          <w:szCs w:val="24"/>
          <w:lang w:val="sr-Cyrl-CS"/>
        </w:rPr>
        <w:t xml:space="preserve">. </w:t>
      </w:r>
    </w:p>
    <w:p w:rsidR="0078782E" w:rsidRDefault="0078782E" w:rsidP="000633EE">
      <w:pPr>
        <w:spacing w:after="0"/>
        <w:ind w:firstLine="720"/>
        <w:jc w:val="both"/>
        <w:rPr>
          <w:rFonts w:ascii="Times New Roman" w:hAnsi="Times New Roman"/>
          <w:iCs/>
          <w:sz w:val="24"/>
          <w:szCs w:val="24"/>
          <w:lang w:val="sr-Cyrl-CS"/>
        </w:rPr>
      </w:pPr>
      <w:r>
        <w:rPr>
          <w:rFonts w:ascii="Times New Roman" w:hAnsi="Times New Roman"/>
          <w:iCs/>
          <w:sz w:val="24"/>
          <w:szCs w:val="24"/>
          <w:lang w:val="sr-Cyrl-CS"/>
        </w:rPr>
        <w:t xml:space="preserve">У </w:t>
      </w:r>
      <w:r w:rsidRPr="00AB5F36">
        <w:rPr>
          <w:rFonts w:ascii="Times New Roman" w:hAnsi="Times New Roman"/>
          <w:i/>
          <w:iCs/>
          <w:sz w:val="24"/>
          <w:szCs w:val="24"/>
          <w:lang w:val="sr-Cyrl-CS"/>
        </w:rPr>
        <w:t>Уводу</w:t>
      </w:r>
      <w:r>
        <w:rPr>
          <w:rFonts w:ascii="Times New Roman" w:hAnsi="Times New Roman"/>
          <w:i/>
          <w:iCs/>
          <w:sz w:val="24"/>
          <w:szCs w:val="24"/>
          <w:lang w:val="sr-Cyrl-CS"/>
        </w:rPr>
        <w:t xml:space="preserve"> </w:t>
      </w:r>
      <w:r>
        <w:rPr>
          <w:rFonts w:ascii="Times New Roman" w:hAnsi="Times New Roman"/>
          <w:iCs/>
          <w:sz w:val="24"/>
          <w:szCs w:val="24"/>
          <w:lang w:val="sr-Cyrl-CS"/>
        </w:rPr>
        <w:t>(стр. 5-6) је укратко образложена тема рада и мотивација ауторке за  истраживањ</w:t>
      </w:r>
      <w:r>
        <w:rPr>
          <w:rFonts w:ascii="Times New Roman" w:hAnsi="Times New Roman"/>
          <w:iCs/>
          <w:sz w:val="24"/>
          <w:szCs w:val="24"/>
        </w:rPr>
        <w:t>e</w:t>
      </w:r>
      <w:r w:rsidRPr="009F0913">
        <w:rPr>
          <w:rFonts w:ascii="Times New Roman" w:hAnsi="Times New Roman"/>
          <w:iCs/>
          <w:sz w:val="24"/>
          <w:szCs w:val="24"/>
          <w:lang w:val="sr-Cyrl-CS"/>
        </w:rPr>
        <w:t xml:space="preserve"> проблема континуитета успеха</w:t>
      </w:r>
      <w:r>
        <w:rPr>
          <w:rFonts w:ascii="Times New Roman" w:hAnsi="Times New Roman"/>
          <w:iCs/>
          <w:sz w:val="24"/>
          <w:szCs w:val="24"/>
          <w:lang w:val="sr-Cyrl-CS"/>
        </w:rPr>
        <w:t xml:space="preserve"> у музичком образовању. Посебно је образложено интересовање за сагледавање педагошких фактора који утичу на успех ученика и студената у настави једног ужестручног теоријског предмета - Контрапункта </w:t>
      </w:r>
    </w:p>
    <w:p w:rsidR="0078782E" w:rsidRDefault="0078782E" w:rsidP="00144D0D">
      <w:pPr>
        <w:spacing w:after="0"/>
        <w:ind w:firstLine="720"/>
        <w:jc w:val="both"/>
        <w:rPr>
          <w:rFonts w:ascii="Times New Roman" w:hAnsi="Times New Roman"/>
          <w:iCs/>
          <w:sz w:val="24"/>
          <w:szCs w:val="24"/>
          <w:lang w:val="sr-Cyrl-CS"/>
        </w:rPr>
      </w:pPr>
      <w:r>
        <w:rPr>
          <w:rFonts w:ascii="Times New Roman" w:hAnsi="Times New Roman"/>
          <w:iCs/>
          <w:sz w:val="24"/>
          <w:szCs w:val="24"/>
          <w:lang w:val="sr-Cyrl-CS"/>
        </w:rPr>
        <w:t xml:space="preserve">Прва од четири целине рада </w:t>
      </w:r>
      <w:r w:rsidRPr="005E3149">
        <w:rPr>
          <w:rFonts w:ascii="Times New Roman" w:hAnsi="Times New Roman"/>
          <w:i/>
          <w:iCs/>
          <w:sz w:val="24"/>
          <w:szCs w:val="24"/>
          <w:lang w:val="sr-Cyrl-CS"/>
        </w:rPr>
        <w:t>Теоријски приступ проблему</w:t>
      </w:r>
      <w:r>
        <w:rPr>
          <w:rFonts w:ascii="Times New Roman" w:hAnsi="Times New Roman"/>
          <w:iCs/>
          <w:sz w:val="24"/>
          <w:szCs w:val="24"/>
          <w:lang w:val="sr-Cyrl-CS"/>
        </w:rPr>
        <w:t xml:space="preserve"> (стр. 7-156) подељена је на десет мањих поглавља, у којима су представљени и детаљније објашњени основни елементи проучаване теме, од општих појмова до конкретних и суштинских, везаних за предмет истраживања. У теоријском делу кандидаткиња мр Данијела Стојановић, полази од појма школског успеха/неуспеха и разматрања  континуитета као једне од основних димензија. Кандидаткиња се позива на дефиниције појмова из различитих енциклопедија, лексикона, како домаћих, тако и страних едиција, као и аутора који су истраживали проблем школског успеха. У складу са дефиницијом школског успеха, кандидаткиња указује на појаву школског неуспеха, који издваја као посебне целине рада  под називом </w:t>
      </w:r>
      <w:r w:rsidRPr="00B04888">
        <w:rPr>
          <w:rFonts w:ascii="Times New Roman" w:hAnsi="Times New Roman"/>
          <w:i/>
          <w:iCs/>
          <w:sz w:val="24"/>
          <w:szCs w:val="24"/>
          <w:lang w:val="sr-Cyrl-CS"/>
        </w:rPr>
        <w:t>Облици испољавања школског неуспеха</w:t>
      </w:r>
      <w:r>
        <w:rPr>
          <w:rFonts w:ascii="Times New Roman" w:hAnsi="Times New Roman"/>
          <w:iCs/>
          <w:sz w:val="24"/>
          <w:szCs w:val="24"/>
          <w:lang w:val="sr-Cyrl-CS"/>
        </w:rPr>
        <w:t xml:space="preserve"> и </w:t>
      </w:r>
      <w:r w:rsidRPr="00B04888">
        <w:rPr>
          <w:rFonts w:ascii="Times New Roman" w:hAnsi="Times New Roman"/>
          <w:i/>
          <w:iCs/>
          <w:sz w:val="24"/>
          <w:szCs w:val="24"/>
          <w:lang w:val="sr-Cyrl-CS"/>
        </w:rPr>
        <w:t>Узроци и последице школског неуспеха</w:t>
      </w:r>
      <w:r>
        <w:rPr>
          <w:rFonts w:ascii="Times New Roman" w:hAnsi="Times New Roman"/>
          <w:iCs/>
          <w:sz w:val="24"/>
          <w:szCs w:val="24"/>
          <w:lang w:val="sr-Cyrl-CS"/>
        </w:rPr>
        <w:t>.  Информисаност кандидаткиње о утицају различитих фактора на школски успех, друштвено-економских и породичних, субјективних, односно биолошко-психолошких и педагошких фактора, говори о веома студиозном сагледавању проблема, пре приступања истраживачком раду.</w:t>
      </w:r>
    </w:p>
    <w:p w:rsidR="0078782E" w:rsidRDefault="0078782E" w:rsidP="00144D0D">
      <w:pPr>
        <w:spacing w:after="0"/>
        <w:ind w:firstLine="720"/>
        <w:jc w:val="both"/>
        <w:rPr>
          <w:rFonts w:ascii="Times New Roman" w:hAnsi="Times New Roman"/>
          <w:iCs/>
          <w:sz w:val="24"/>
          <w:szCs w:val="24"/>
          <w:lang w:val="sr-Cyrl-CS"/>
        </w:rPr>
      </w:pPr>
      <w:r>
        <w:rPr>
          <w:rFonts w:ascii="Times New Roman" w:hAnsi="Times New Roman"/>
          <w:iCs/>
          <w:sz w:val="24"/>
          <w:szCs w:val="24"/>
          <w:lang w:val="sr-Cyrl-CS"/>
        </w:rPr>
        <w:t xml:space="preserve">У склопу </w:t>
      </w:r>
      <w:r w:rsidRPr="001B38B6">
        <w:rPr>
          <w:rFonts w:ascii="Times New Roman" w:hAnsi="Times New Roman"/>
          <w:i/>
          <w:iCs/>
          <w:sz w:val="24"/>
          <w:szCs w:val="24"/>
          <w:lang w:val="sr-Cyrl-CS"/>
        </w:rPr>
        <w:t>Теоријског приступа проблему</w:t>
      </w:r>
      <w:r>
        <w:rPr>
          <w:rFonts w:ascii="Times New Roman" w:hAnsi="Times New Roman"/>
          <w:iCs/>
          <w:sz w:val="24"/>
          <w:szCs w:val="24"/>
          <w:lang w:val="sr-Cyrl-CS"/>
        </w:rPr>
        <w:t xml:space="preserve"> издвојена су два поглавља која се односе на кључне елементе наставе у постизању школског успеха:</w:t>
      </w:r>
      <w:r w:rsidRPr="00956379">
        <w:rPr>
          <w:rFonts w:ascii="Times New Roman" w:hAnsi="Times New Roman"/>
          <w:i/>
          <w:iCs/>
          <w:sz w:val="24"/>
          <w:szCs w:val="24"/>
          <w:lang w:val="sr-Cyrl-CS"/>
        </w:rPr>
        <w:t xml:space="preserve"> Организација наставног процеса и школски успех</w:t>
      </w:r>
      <w:r>
        <w:rPr>
          <w:rFonts w:ascii="Times New Roman" w:hAnsi="Times New Roman"/>
          <w:iCs/>
          <w:sz w:val="24"/>
          <w:szCs w:val="24"/>
          <w:lang w:val="sr-Cyrl-CS"/>
        </w:rPr>
        <w:t xml:space="preserve"> и </w:t>
      </w:r>
      <w:r w:rsidRPr="00956379">
        <w:rPr>
          <w:rFonts w:ascii="Times New Roman" w:hAnsi="Times New Roman"/>
          <w:i/>
          <w:iCs/>
          <w:sz w:val="24"/>
          <w:szCs w:val="24"/>
          <w:lang w:val="sr-Cyrl-CS"/>
        </w:rPr>
        <w:t>Улога наставника и школски успех</w:t>
      </w:r>
      <w:r>
        <w:rPr>
          <w:rFonts w:ascii="Times New Roman" w:hAnsi="Times New Roman"/>
          <w:i/>
          <w:iCs/>
          <w:sz w:val="24"/>
          <w:szCs w:val="24"/>
          <w:lang w:val="sr-Cyrl-CS"/>
        </w:rPr>
        <w:t>.</w:t>
      </w:r>
      <w:r>
        <w:rPr>
          <w:rFonts w:ascii="Times New Roman" w:hAnsi="Times New Roman"/>
          <w:iCs/>
          <w:sz w:val="24"/>
          <w:szCs w:val="24"/>
          <w:lang w:val="sr-Cyrl-CS"/>
        </w:rPr>
        <w:t xml:space="preserve"> Имајући у виду да суд о коначној оцени ученика ипак има само наставник, кандидаткиња се, у делу који се тиче наставника, позива на законска акта која се односе на компетенције наставника, представља пожељне особине наставника за постизање бољег успеха и образлаже  васпитне стилове наставника који су заступљени у пракси. У посебном делу дефинише оцењивање као педагошки процес, начин оцењивања, улога оцене и критеријуми оцењивања. </w:t>
      </w:r>
    </w:p>
    <w:p w:rsidR="0078782E" w:rsidRDefault="0078782E" w:rsidP="00144D0D">
      <w:pPr>
        <w:spacing w:after="0"/>
        <w:ind w:firstLine="720"/>
        <w:jc w:val="both"/>
        <w:rPr>
          <w:rFonts w:ascii="Times New Roman" w:hAnsi="Times New Roman"/>
          <w:iCs/>
          <w:sz w:val="24"/>
          <w:szCs w:val="24"/>
          <w:lang w:val="sr-Cyrl-CS"/>
        </w:rPr>
      </w:pPr>
      <w:r>
        <w:rPr>
          <w:rFonts w:ascii="Times New Roman" w:hAnsi="Times New Roman"/>
          <w:iCs/>
          <w:sz w:val="24"/>
          <w:szCs w:val="24"/>
          <w:lang w:val="sr-Cyrl-CS"/>
        </w:rPr>
        <w:t xml:space="preserve">У другом делу </w:t>
      </w:r>
      <w:r w:rsidRPr="001B38B6">
        <w:rPr>
          <w:rFonts w:ascii="Times New Roman" w:hAnsi="Times New Roman"/>
          <w:i/>
          <w:iCs/>
          <w:sz w:val="24"/>
          <w:szCs w:val="24"/>
          <w:lang w:val="sr-Cyrl-CS"/>
        </w:rPr>
        <w:t>Теоријског приступа проблему</w:t>
      </w:r>
      <w:r>
        <w:rPr>
          <w:rFonts w:ascii="Times New Roman" w:hAnsi="Times New Roman"/>
          <w:iCs/>
          <w:sz w:val="24"/>
          <w:szCs w:val="24"/>
          <w:lang w:val="sr-Cyrl-CS"/>
        </w:rPr>
        <w:t xml:space="preserve"> кандидаткиња је значајну пажњу посветила  музичком образовању које се одвија у школским институцијама посебно намењеним за остваривање циљева и задатака музичког образовања. У складу са тим, представљен је развој средњошколског система, посебно у музичком образовању, а табеларно је приказан списак свих активних средњих школа у Републици Србији и одсецима који су заступљени у њима. Посебан акценат стављен је на школски програм у средњим музичким школама, на облике васпитно-образовног рада у њима, на начин оцењивања и полагања стручних испита. Како су узорак истраживања, поред ученика чинили и студенти, кандидаткиња је анализирала систем високошколског образовања, са акцентом на установе у области музичког образовања. Табеларно су приказане све високошколске установе у области музичког образовања у Републици Србији, са заступљеним студијским програмима. </w:t>
      </w:r>
    </w:p>
    <w:p w:rsidR="0078782E" w:rsidRDefault="0078782E" w:rsidP="00144D0D">
      <w:pPr>
        <w:spacing w:after="0"/>
        <w:ind w:firstLine="720"/>
        <w:jc w:val="both"/>
        <w:rPr>
          <w:rFonts w:ascii="Times New Roman" w:hAnsi="Times New Roman"/>
          <w:iCs/>
          <w:sz w:val="24"/>
          <w:szCs w:val="24"/>
          <w:lang w:val="sr-Cyrl-CS"/>
        </w:rPr>
      </w:pPr>
      <w:r>
        <w:rPr>
          <w:rFonts w:ascii="Times New Roman" w:hAnsi="Times New Roman"/>
          <w:iCs/>
          <w:sz w:val="24"/>
          <w:szCs w:val="24"/>
          <w:lang w:val="sr-Cyrl-CS"/>
        </w:rPr>
        <w:t xml:space="preserve">Трећи део </w:t>
      </w:r>
      <w:r w:rsidRPr="00EB2D66">
        <w:rPr>
          <w:rFonts w:ascii="Times New Roman" w:hAnsi="Times New Roman"/>
          <w:i/>
          <w:iCs/>
          <w:sz w:val="24"/>
          <w:szCs w:val="24"/>
          <w:lang w:val="sr-Cyrl-CS"/>
        </w:rPr>
        <w:t>Теоријског приступа проблему</w:t>
      </w:r>
      <w:r>
        <w:rPr>
          <w:rFonts w:ascii="Times New Roman" w:hAnsi="Times New Roman"/>
          <w:iCs/>
          <w:sz w:val="24"/>
          <w:szCs w:val="24"/>
          <w:lang w:val="sr-Cyrl-CS"/>
        </w:rPr>
        <w:t xml:space="preserve"> се односи на третман и постављеност наставног предмета Контрапункт, с обзиром на то да се истраживачки део заснива на постојању континуитета успеха у настави Контрапункта. У складу са тим детаљно су анализирани наставни планови и програми у средњим музичким школама и на факултетима. У трагању за откривањем континуитета у настави Контрапункта извршена је анализа усклађености уџбеника за овај предмет у средњем и високом образовању.  Детаљан и исцрпан аналитички приступ указује на студиозно разматрање проблема континутета успеха, посебно у делу усклађености уџбеника. </w:t>
      </w:r>
    </w:p>
    <w:p w:rsidR="0078782E" w:rsidRDefault="0078782E" w:rsidP="00144D0D">
      <w:pPr>
        <w:spacing w:after="0"/>
        <w:ind w:firstLine="720"/>
        <w:jc w:val="both"/>
        <w:rPr>
          <w:rFonts w:ascii="Times New Roman" w:hAnsi="Times New Roman"/>
          <w:iCs/>
          <w:sz w:val="24"/>
          <w:szCs w:val="24"/>
          <w:lang w:val="sr-Cyrl-CS"/>
        </w:rPr>
      </w:pPr>
      <w:r>
        <w:rPr>
          <w:rFonts w:ascii="Times New Roman" w:hAnsi="Times New Roman"/>
          <w:iCs/>
          <w:sz w:val="24"/>
          <w:szCs w:val="24"/>
          <w:lang w:val="sr-Cyrl-CS"/>
        </w:rPr>
        <w:t xml:space="preserve">У поглављу </w:t>
      </w:r>
      <w:r w:rsidRPr="00261E0A">
        <w:rPr>
          <w:rFonts w:ascii="Times New Roman" w:hAnsi="Times New Roman"/>
          <w:i/>
          <w:iCs/>
          <w:sz w:val="24"/>
          <w:szCs w:val="24"/>
          <w:lang w:val="sr-Cyrl-CS"/>
        </w:rPr>
        <w:t>Истраживања постигнућа у музичком образовању</w:t>
      </w:r>
      <w:r>
        <w:rPr>
          <w:rFonts w:ascii="Times New Roman" w:hAnsi="Times New Roman"/>
          <w:iCs/>
          <w:sz w:val="24"/>
          <w:szCs w:val="24"/>
          <w:lang w:val="sr-Cyrl-CS"/>
        </w:rPr>
        <w:t>, приказана су досадашња истраживања питања успешности и котинуитета, са посебним освртом на истраживања у области музичког образовања. Кандидаткиња указује на недовољну истраженост питања успешности у музичком образовању уопште, а посебно у настави Контрапункта, о чему сведочи мали број истраживања, како на нашим просторима, тако и у свету.</w:t>
      </w:r>
    </w:p>
    <w:p w:rsidR="0078782E" w:rsidRDefault="0078782E" w:rsidP="00144D0D">
      <w:pPr>
        <w:spacing w:after="0"/>
        <w:ind w:firstLine="720"/>
        <w:jc w:val="both"/>
        <w:rPr>
          <w:rFonts w:ascii="Times New Roman" w:hAnsi="Times New Roman"/>
          <w:sz w:val="24"/>
          <w:szCs w:val="24"/>
          <w:lang w:val="sr-Cyrl-CS"/>
        </w:rPr>
      </w:pPr>
      <w:r w:rsidRPr="009F0913">
        <w:rPr>
          <w:rFonts w:ascii="Times New Roman" w:hAnsi="Times New Roman"/>
          <w:sz w:val="24"/>
          <w:szCs w:val="24"/>
          <w:lang w:val="sr-Cyrl-CS"/>
        </w:rPr>
        <w:t>Други део докторске дисертације</w:t>
      </w:r>
      <w:r>
        <w:rPr>
          <w:rFonts w:ascii="Times New Roman" w:hAnsi="Times New Roman"/>
          <w:sz w:val="24"/>
          <w:szCs w:val="24"/>
          <w:lang w:val="sr-Cyrl-CS"/>
        </w:rPr>
        <w:t xml:space="preserve"> под називом </w:t>
      </w:r>
      <w:r w:rsidRPr="00261E0A">
        <w:rPr>
          <w:rFonts w:ascii="Times New Roman" w:hAnsi="Times New Roman"/>
          <w:i/>
          <w:sz w:val="24"/>
          <w:szCs w:val="24"/>
          <w:lang w:val="sr-Cyrl-CS"/>
        </w:rPr>
        <w:t>Методолошки приступ проблему</w:t>
      </w:r>
      <w:r>
        <w:rPr>
          <w:rFonts w:ascii="Times New Roman" w:hAnsi="Times New Roman"/>
          <w:sz w:val="24"/>
          <w:szCs w:val="24"/>
          <w:lang w:val="sr-Cyrl-CS"/>
        </w:rPr>
        <w:t xml:space="preserve"> (стр. 156-171) садржи све елементе, неопходне за истраживачки део рада: проблем, предмет, циљ, задатке, хипотезе, варијабле, методе, технике и инструменте истраживања, табеларно приказан узорак истраживања, детаљно описану организацију, временски период и ток истраживања, као и начин вршења статистичке обраде података. На почетку је јасно постављен проблем и предмет истраживања. Детаљно су разрађена сва три циља истраживања: теоријски, сазнајни и апликативни, као и задаци, којих има дванаест. Упоредо са тим, хипотезе су врло јасно и конкретно формулисане. У складу са стандардима методологије педагошких истраживања представљене су методе (метода теоријске анализе, дескриптивна метода, сервеј истраживачки метод) и технике (анкетирање и скалариње), а инструметни у истраживању су текстуално детаљно објашњени.</w:t>
      </w:r>
    </w:p>
    <w:p w:rsidR="0078782E" w:rsidRDefault="0078782E" w:rsidP="00144D0D">
      <w:pPr>
        <w:spacing w:after="0"/>
        <w:ind w:firstLine="720"/>
        <w:jc w:val="both"/>
        <w:rPr>
          <w:rFonts w:ascii="Times New Roman" w:hAnsi="Times New Roman"/>
          <w:sz w:val="24"/>
          <w:szCs w:val="24"/>
          <w:lang w:val="sr-Cyrl-CS"/>
        </w:rPr>
      </w:pPr>
      <w:r>
        <w:rPr>
          <w:rFonts w:ascii="Times New Roman" w:hAnsi="Times New Roman"/>
          <w:sz w:val="24"/>
          <w:szCs w:val="24"/>
          <w:lang w:val="sr-Cyrl-CS"/>
        </w:rPr>
        <w:t xml:space="preserve">Трећи део докторске дисертације кандидаткиње мр Стојановић </w:t>
      </w:r>
      <w:r w:rsidRPr="007B3229">
        <w:rPr>
          <w:rFonts w:ascii="Times New Roman" w:hAnsi="Times New Roman"/>
          <w:i/>
          <w:sz w:val="24"/>
          <w:szCs w:val="24"/>
          <w:lang w:val="sr-Cyrl-CS"/>
        </w:rPr>
        <w:t>Резултати истраживања и интерпретација резултата</w:t>
      </w:r>
      <w:r>
        <w:rPr>
          <w:rFonts w:ascii="Times New Roman" w:hAnsi="Times New Roman"/>
          <w:sz w:val="24"/>
          <w:szCs w:val="24"/>
          <w:lang w:val="sr-Cyrl-CS"/>
        </w:rPr>
        <w:t xml:space="preserve"> (стр. 172-226) састоји се од 11 мањих целина. На почетку је приказана факторска анализа у којој је екстраховано седам фактора који су уједно и наслови поглавља. Посебно је урађена корелација педагошких фактора и успеха ученика и студената, чији резултати потврђују хипотезе постављене на почетку истраживања. После сваке табеле са приказаним резултатима подаци су детаљно интерпретирани и вршено је поређење са другим истраживањима поменутим у теоријском делу. У последњем поглављу приказани су резултати рангирања ајтема из Скале процене са интерпретацијом података.</w:t>
      </w:r>
    </w:p>
    <w:p w:rsidR="0078782E" w:rsidRDefault="0078782E" w:rsidP="00144D0D">
      <w:pPr>
        <w:spacing w:after="0"/>
        <w:ind w:firstLine="720"/>
        <w:jc w:val="both"/>
        <w:rPr>
          <w:rFonts w:ascii="Times New Roman" w:hAnsi="Times New Roman"/>
          <w:sz w:val="24"/>
          <w:szCs w:val="24"/>
          <w:lang w:val="sr-Cyrl-CS"/>
        </w:rPr>
      </w:pPr>
      <w:r>
        <w:rPr>
          <w:rFonts w:ascii="Times New Roman" w:hAnsi="Times New Roman"/>
          <w:sz w:val="24"/>
          <w:szCs w:val="24"/>
          <w:lang w:val="sr-Cyrl-CS"/>
        </w:rPr>
        <w:t xml:space="preserve">У четвртом делу докторске дисертације, под називом </w:t>
      </w:r>
      <w:r w:rsidRPr="00FD5E82">
        <w:rPr>
          <w:rFonts w:ascii="Times New Roman" w:hAnsi="Times New Roman"/>
          <w:i/>
          <w:sz w:val="24"/>
          <w:szCs w:val="24"/>
          <w:lang w:val="sr-Cyrl-CS"/>
        </w:rPr>
        <w:t>Закључак</w:t>
      </w:r>
      <w:r>
        <w:rPr>
          <w:rFonts w:ascii="Times New Roman" w:hAnsi="Times New Roman"/>
          <w:sz w:val="24"/>
          <w:szCs w:val="24"/>
          <w:lang w:val="sr-Cyrl-CS"/>
        </w:rPr>
        <w:t xml:space="preserve"> (стр. 227-237) кандидаткиња мр Данијела Стојановић сажето приказује цео рад, од теоријског дела са позивањем на конкретна емпиријска истраживања, преко методологије до интерпретације резултата истраживања. Поред закључних разматрања, кандидаткиња је сваку хипотезу појединачно објаснила, јер су неке потпуно, а неке делимично потврђене. На крају </w:t>
      </w:r>
      <w:r w:rsidRPr="00EF52CE">
        <w:rPr>
          <w:rFonts w:ascii="Times New Roman" w:hAnsi="Times New Roman"/>
          <w:i/>
          <w:sz w:val="24"/>
          <w:szCs w:val="24"/>
          <w:lang w:val="sr-Cyrl-CS"/>
        </w:rPr>
        <w:t>Закључка</w:t>
      </w:r>
      <w:r>
        <w:rPr>
          <w:rFonts w:ascii="Times New Roman" w:hAnsi="Times New Roman"/>
          <w:sz w:val="24"/>
          <w:szCs w:val="24"/>
          <w:lang w:val="sr-Cyrl-CS"/>
        </w:rPr>
        <w:t xml:space="preserve"> налазе се </w:t>
      </w:r>
      <w:r w:rsidRPr="00EF52CE">
        <w:rPr>
          <w:rFonts w:ascii="Times New Roman" w:hAnsi="Times New Roman"/>
          <w:i/>
          <w:sz w:val="24"/>
          <w:szCs w:val="24"/>
          <w:lang w:val="sr-Cyrl-CS"/>
        </w:rPr>
        <w:t>Педагошке импликације</w:t>
      </w:r>
      <w:r>
        <w:rPr>
          <w:rFonts w:ascii="Times New Roman" w:hAnsi="Times New Roman"/>
          <w:sz w:val="24"/>
          <w:szCs w:val="24"/>
          <w:lang w:val="sr-Cyrl-CS"/>
        </w:rPr>
        <w:t xml:space="preserve"> спроведеног истраживања које су од великог значаја за музичку образовну праксу.</w:t>
      </w:r>
    </w:p>
    <w:p w:rsidR="0078782E" w:rsidRDefault="0078782E" w:rsidP="00144D0D">
      <w:pPr>
        <w:spacing w:after="0"/>
        <w:ind w:firstLine="720"/>
        <w:jc w:val="both"/>
        <w:rPr>
          <w:rFonts w:ascii="Times New Roman" w:hAnsi="Times New Roman"/>
          <w:sz w:val="24"/>
          <w:szCs w:val="24"/>
          <w:lang w:val="sr-Cyrl-CS"/>
        </w:rPr>
      </w:pPr>
      <w:r w:rsidRPr="00EF52CE">
        <w:rPr>
          <w:rFonts w:ascii="Times New Roman" w:hAnsi="Times New Roman"/>
          <w:i/>
          <w:sz w:val="24"/>
          <w:szCs w:val="24"/>
          <w:lang w:val="sr-Cyrl-CS"/>
        </w:rPr>
        <w:t>Литература</w:t>
      </w:r>
      <w:r>
        <w:rPr>
          <w:rFonts w:ascii="Times New Roman" w:hAnsi="Times New Roman"/>
          <w:sz w:val="24"/>
          <w:szCs w:val="24"/>
          <w:lang w:val="sr-Cyrl-CS"/>
        </w:rPr>
        <w:t xml:space="preserve"> (стр. 238-249) има укупно 199 библиотечких јединица, како домаћих и страних, тако и законска и подзаконска акта, поређаних азбучним редом, у складу са писмом. Све библиотечке јединице цитиране су у самом тексту.</w:t>
      </w:r>
    </w:p>
    <w:p w:rsidR="0078782E" w:rsidRDefault="0078782E" w:rsidP="00144D0D">
      <w:pPr>
        <w:spacing w:after="0"/>
        <w:ind w:firstLine="720"/>
        <w:jc w:val="both"/>
        <w:rPr>
          <w:rFonts w:ascii="Times New Roman" w:hAnsi="Times New Roman"/>
          <w:sz w:val="24"/>
          <w:szCs w:val="24"/>
          <w:lang w:val="sr-Cyrl-CS"/>
        </w:rPr>
      </w:pPr>
      <w:r w:rsidRPr="00EF52CE">
        <w:rPr>
          <w:rFonts w:ascii="Times New Roman" w:hAnsi="Times New Roman"/>
          <w:i/>
          <w:sz w:val="24"/>
          <w:szCs w:val="24"/>
          <w:lang w:val="sr-Cyrl-CS"/>
        </w:rPr>
        <w:t>Прилози</w:t>
      </w:r>
      <w:r>
        <w:rPr>
          <w:rFonts w:ascii="Times New Roman" w:hAnsi="Times New Roman"/>
          <w:sz w:val="24"/>
          <w:szCs w:val="24"/>
          <w:lang w:val="sr-Cyrl-CS"/>
        </w:rPr>
        <w:t xml:space="preserve"> (стр. 250-286) представљају саставни део докторске дисертације, где су приложени упитници, четири за ученике и четири за студенте, као и скала процене, такође по четири за ученике и студенте. Од посебног значаја су прилози који се односе на коментаре испитаника на отворена питања. </w:t>
      </w:r>
    </w:p>
    <w:p w:rsidR="0078782E" w:rsidRDefault="0078782E" w:rsidP="00144D0D">
      <w:pPr>
        <w:jc w:val="both"/>
        <w:rPr>
          <w:rFonts w:ascii="Times New Roman" w:hAnsi="Times New Roman"/>
          <w:sz w:val="24"/>
          <w:szCs w:val="24"/>
          <w:lang w:val="sr-Cyrl-CS"/>
        </w:rPr>
      </w:pPr>
    </w:p>
    <w:p w:rsidR="0078782E" w:rsidRPr="00450765" w:rsidRDefault="0078782E" w:rsidP="005C7031">
      <w:pPr>
        <w:spacing w:after="120"/>
        <w:ind w:firstLine="720"/>
        <w:jc w:val="both"/>
        <w:rPr>
          <w:rFonts w:ascii="Times New Roman" w:hAnsi="Times New Roman"/>
          <w:b/>
          <w:sz w:val="24"/>
          <w:szCs w:val="24"/>
          <w:lang w:val="sr-Cyrl-CS"/>
        </w:rPr>
      </w:pPr>
      <w:r w:rsidRPr="00450765">
        <w:rPr>
          <w:rFonts w:ascii="Times New Roman" w:hAnsi="Times New Roman"/>
          <w:b/>
          <w:sz w:val="24"/>
          <w:szCs w:val="24"/>
          <w:lang w:val="sr-Cyrl-CS"/>
        </w:rPr>
        <w:t>2. Теоријска  и методолошка утемељеност докторске дисертације</w:t>
      </w:r>
    </w:p>
    <w:p w:rsidR="0078782E" w:rsidRDefault="0078782E" w:rsidP="005C7031">
      <w:pPr>
        <w:spacing w:after="120"/>
        <w:ind w:firstLine="720"/>
        <w:jc w:val="both"/>
        <w:rPr>
          <w:rFonts w:ascii="Times New Roman" w:hAnsi="Times New Roman"/>
          <w:sz w:val="24"/>
          <w:szCs w:val="24"/>
          <w:lang w:val="sr-Cyrl-CS"/>
        </w:rPr>
      </w:pPr>
    </w:p>
    <w:p w:rsidR="0078782E" w:rsidRPr="00DD3CB4" w:rsidRDefault="0078782E" w:rsidP="005C7031">
      <w:pPr>
        <w:spacing w:after="0"/>
        <w:ind w:firstLine="720"/>
        <w:jc w:val="both"/>
        <w:rPr>
          <w:rFonts w:ascii="Times New Roman" w:hAnsi="Times New Roman"/>
          <w:sz w:val="24"/>
          <w:szCs w:val="24"/>
        </w:rPr>
      </w:pPr>
      <w:r>
        <w:rPr>
          <w:rFonts w:ascii="Times New Roman" w:hAnsi="Times New Roman"/>
          <w:sz w:val="24"/>
          <w:szCs w:val="24"/>
          <w:lang w:val="sr-Cyrl-CS"/>
        </w:rPr>
        <w:t>Испитивање континуитета школског успеха није новина у педагошким истраживањима, међутим ово је прво истраживање континуитета успеха у музичком образовању и самим тим представља новину. Као полазиште за истраживачки део рада коришћено је истраживање ауторке Николић (1998) које се односи на испитивање континуитета успеха, али овог пута у настави једног ужестручног теоријског предмета у музичком образовању-Контрапункта. Тема докторске дисертације представља актуелан проблем истраживања континуитета успеха у области музичког образовања и може бити значајна како за педагогију, тако и за теорију и праксу музичког образовања</w:t>
      </w:r>
      <w:r>
        <w:rPr>
          <w:rFonts w:ascii="Times New Roman" w:hAnsi="Times New Roman"/>
          <w:sz w:val="24"/>
          <w:szCs w:val="24"/>
        </w:rPr>
        <w:t>.</w:t>
      </w:r>
    </w:p>
    <w:p w:rsidR="0078782E" w:rsidRDefault="0078782E" w:rsidP="005C7031">
      <w:pPr>
        <w:autoSpaceDE w:val="0"/>
        <w:autoSpaceDN w:val="0"/>
        <w:adjustRightInd w:val="0"/>
        <w:spacing w:after="0"/>
        <w:ind w:firstLine="720"/>
        <w:jc w:val="both"/>
        <w:rPr>
          <w:rFonts w:ascii="Times New Roman" w:hAnsi="Times New Roman"/>
          <w:sz w:val="24"/>
          <w:szCs w:val="24"/>
          <w:lang w:val="sr-Cyrl-CS"/>
        </w:rPr>
      </w:pPr>
      <w:r>
        <w:rPr>
          <w:rFonts w:ascii="Times New Roman" w:hAnsi="Times New Roman"/>
          <w:sz w:val="24"/>
          <w:szCs w:val="24"/>
          <w:lang w:val="sr-Cyrl-CS"/>
        </w:rPr>
        <w:t xml:space="preserve">Теоријска утемељеност докторске дисертације заступљена је у веома опсежном теоријском приступу проблему, од најопштијих фактора који могу утицати на школски успех, са посебним освртом на педагошке факторе. Аналитичким приступом кандидаткиња разматра организацију наставног процеса, улогу наставника у наставном процесу, наставни план и програм у средњим музичким школама и на факултетима и уџбеник као најважније наставно средство, као елементе континуитета успеха. У 8. и 9. поглављу ови елементи су детаљно теоријски разрађени, приказани и анализирани у смислу третмана и постављености предмета Контрапункт у настави музичког образовања. </w:t>
      </w:r>
    </w:p>
    <w:p w:rsidR="0078782E" w:rsidRDefault="0078782E" w:rsidP="00144D0D">
      <w:pPr>
        <w:autoSpaceDE w:val="0"/>
        <w:autoSpaceDN w:val="0"/>
        <w:adjustRightInd w:val="0"/>
        <w:spacing w:after="0"/>
        <w:ind w:firstLine="720"/>
        <w:jc w:val="both"/>
        <w:rPr>
          <w:rFonts w:ascii="Times New Roman" w:hAnsi="Times New Roman"/>
          <w:sz w:val="24"/>
          <w:szCs w:val="24"/>
          <w:lang w:val="sr-Cyrl-CS"/>
        </w:rPr>
      </w:pPr>
      <w:r>
        <w:rPr>
          <w:rFonts w:ascii="Times New Roman" w:hAnsi="Times New Roman"/>
          <w:sz w:val="24"/>
          <w:szCs w:val="24"/>
          <w:lang w:val="sr-Cyrl-CS"/>
        </w:rPr>
        <w:t xml:space="preserve">Имајући у виду дугогодишње педагошко искуство у музичком образовању кандидаткиње мр Данијеле Стојановић, Комисија сматра да је овако озбиљан теоријски приступ оригиналан и адекватно теоријски и методолошки утемељен. У том контексту постављени су јасни циљеви истраживања, од основног – утврђивање континуитета успеха ученика и студената у настави Контрапункта, до утврђивања педагошких фактора који делују на успех ученика и студената. То су педагошки фактори који се односе на установу коју похађају ученици/студенти и организацију наставе, наставна средства која се користе у настави Контрапункта, наставне садржаје предмета, како у средњој музичкој школи тако и на факултетима, усклађеност уџбеника који се користе у настави Контрапункта, начин рада наставника и начин оцењивања. </w:t>
      </w:r>
    </w:p>
    <w:p w:rsidR="0078782E" w:rsidRDefault="0078782E" w:rsidP="005C7031">
      <w:pPr>
        <w:autoSpaceDE w:val="0"/>
        <w:autoSpaceDN w:val="0"/>
        <w:adjustRightInd w:val="0"/>
        <w:spacing w:after="0"/>
        <w:ind w:firstLine="720"/>
        <w:jc w:val="both"/>
        <w:rPr>
          <w:rFonts w:ascii="Times New Roman" w:hAnsi="Times New Roman"/>
          <w:sz w:val="24"/>
          <w:szCs w:val="24"/>
          <w:lang w:val="sr-Cyrl-CS"/>
        </w:rPr>
      </w:pPr>
      <w:r>
        <w:rPr>
          <w:rFonts w:ascii="Times New Roman" w:hAnsi="Times New Roman"/>
          <w:sz w:val="24"/>
          <w:szCs w:val="24"/>
          <w:lang w:val="sr-Cyrl-CS"/>
        </w:rPr>
        <w:t xml:space="preserve">Методолошка утемељеност докторске дисертације утврђена је на основу методолошког приступа проблему кандидаткиње мр Данијеле Стојановић, који садржи све неопходне елементе за једно емпиријско истраживање у области педагогије. Проблем истраживања је јасно постављен, као и циљеви и задаци. На основу њих, као и на основу проучене научне и стручне литературе, јасно су дефинисане хипотезе. Избор периода истраживања, у месецима јануар и фебруар, такође је утемељен на основу дугогодишњег педагошког искуства кандидаткиње. Показало се после пилот истраживања да су резултати у том периоду најрелевантнији, код ученика на крају првог полугодишта и код студената после јануарског испитног рока. Укупан број испитаника износио је 345, од чега је 227 ученика из шест средњих музичких школа (Београд, Крагујевац, Крушевац, Неготин, Лесковац и Ниш) и 118 студената са три факултета у области музичког образовања (Београд, Крагујевац и Ниш). </w:t>
      </w:r>
    </w:p>
    <w:p w:rsidR="0078782E" w:rsidRDefault="0078782E" w:rsidP="005C7031">
      <w:pPr>
        <w:autoSpaceDE w:val="0"/>
        <w:autoSpaceDN w:val="0"/>
        <w:adjustRightInd w:val="0"/>
        <w:spacing w:after="120"/>
        <w:ind w:firstLine="720"/>
        <w:jc w:val="both"/>
        <w:rPr>
          <w:rFonts w:ascii="Times New Roman" w:hAnsi="Times New Roman"/>
          <w:sz w:val="24"/>
          <w:szCs w:val="24"/>
          <w:lang w:val="sr-Cyrl-CS"/>
        </w:rPr>
      </w:pPr>
      <w:r>
        <w:rPr>
          <w:rFonts w:ascii="Times New Roman" w:hAnsi="Times New Roman"/>
          <w:sz w:val="24"/>
          <w:szCs w:val="24"/>
          <w:lang w:val="sr-Cyrl-CS"/>
        </w:rPr>
        <w:t>Методолошка утемељеност докторске дисертације огледа се и у добро конструисаним инструментима које одликује висок степен релијабилности. Подаци добијени поступком адекватним статистичким поступцима показују да инструмент, који је направљен за потребе истраживања, има добре метријске карактеристике.</w:t>
      </w:r>
    </w:p>
    <w:p w:rsidR="0078782E" w:rsidRDefault="0078782E" w:rsidP="005C7031">
      <w:pPr>
        <w:autoSpaceDE w:val="0"/>
        <w:autoSpaceDN w:val="0"/>
        <w:adjustRightInd w:val="0"/>
        <w:spacing w:after="120"/>
        <w:ind w:firstLine="720"/>
        <w:jc w:val="both"/>
        <w:rPr>
          <w:rFonts w:ascii="Times New Roman" w:hAnsi="Times New Roman"/>
          <w:sz w:val="24"/>
          <w:szCs w:val="24"/>
          <w:lang w:val="sr-Cyrl-CS"/>
        </w:rPr>
      </w:pPr>
    </w:p>
    <w:p w:rsidR="0078782E" w:rsidRDefault="0078782E" w:rsidP="005C7031">
      <w:pPr>
        <w:autoSpaceDE w:val="0"/>
        <w:autoSpaceDN w:val="0"/>
        <w:adjustRightInd w:val="0"/>
        <w:spacing w:after="120"/>
        <w:ind w:firstLine="720"/>
        <w:jc w:val="both"/>
        <w:rPr>
          <w:rFonts w:ascii="Times New Roman" w:hAnsi="Times New Roman"/>
          <w:b/>
          <w:sz w:val="24"/>
          <w:szCs w:val="24"/>
          <w:lang w:val="sr-Cyrl-CS"/>
        </w:rPr>
      </w:pPr>
      <w:r w:rsidRPr="00450765">
        <w:rPr>
          <w:rFonts w:ascii="Times New Roman" w:hAnsi="Times New Roman"/>
          <w:b/>
          <w:sz w:val="24"/>
          <w:szCs w:val="24"/>
          <w:lang w:val="sr-Cyrl-CS"/>
        </w:rPr>
        <w:t>3. Анализа основних резултата истраживања</w:t>
      </w:r>
    </w:p>
    <w:p w:rsidR="0078782E" w:rsidRDefault="0078782E" w:rsidP="005C7031">
      <w:pPr>
        <w:autoSpaceDE w:val="0"/>
        <w:autoSpaceDN w:val="0"/>
        <w:adjustRightInd w:val="0"/>
        <w:spacing w:after="120"/>
        <w:ind w:firstLine="720"/>
        <w:jc w:val="both"/>
        <w:rPr>
          <w:rFonts w:ascii="Times New Roman" w:hAnsi="Times New Roman"/>
          <w:b/>
          <w:sz w:val="24"/>
          <w:szCs w:val="24"/>
          <w:lang w:val="sr-Cyrl-CS"/>
        </w:rPr>
      </w:pPr>
    </w:p>
    <w:p w:rsidR="0078782E" w:rsidRDefault="0078782E" w:rsidP="007C0547">
      <w:pPr>
        <w:spacing w:after="0"/>
        <w:ind w:firstLine="720"/>
        <w:jc w:val="both"/>
        <w:rPr>
          <w:rFonts w:ascii="Times New Roman" w:hAnsi="Times New Roman"/>
          <w:sz w:val="24"/>
          <w:szCs w:val="24"/>
          <w:lang w:val="sr-Cyrl-CS"/>
        </w:rPr>
      </w:pPr>
      <w:r>
        <w:rPr>
          <w:rFonts w:ascii="Times New Roman" w:hAnsi="Times New Roman"/>
          <w:sz w:val="24"/>
          <w:szCs w:val="24"/>
          <w:lang w:val="sr-Cyrl-CS"/>
        </w:rPr>
        <w:t>Резултати истраживања указују да на</w:t>
      </w:r>
      <w:r w:rsidRPr="00067467">
        <w:rPr>
          <w:rFonts w:ascii="Times New Roman" w:hAnsi="Times New Roman"/>
          <w:sz w:val="24"/>
          <w:szCs w:val="24"/>
          <w:lang w:val="sr-Cyrl-CS"/>
        </w:rPr>
        <w:t xml:space="preserve"> к</w:t>
      </w:r>
      <w:r>
        <w:rPr>
          <w:rFonts w:ascii="Times New Roman" w:hAnsi="Times New Roman"/>
          <w:sz w:val="24"/>
          <w:szCs w:val="24"/>
          <w:lang w:val="sr-Cyrl-CS"/>
        </w:rPr>
        <w:t>онтинуитет успеха у настави Контрапункта као наставног предмета</w:t>
      </w:r>
      <w:r w:rsidRPr="00067467">
        <w:rPr>
          <w:rFonts w:ascii="Times New Roman" w:hAnsi="Times New Roman"/>
          <w:sz w:val="24"/>
          <w:szCs w:val="24"/>
          <w:lang w:val="sr-Cyrl-CS"/>
        </w:rPr>
        <w:t xml:space="preserve"> утичу бр</w:t>
      </w:r>
      <w:r>
        <w:rPr>
          <w:rFonts w:ascii="Times New Roman" w:hAnsi="Times New Roman"/>
          <w:sz w:val="24"/>
          <w:szCs w:val="24"/>
          <w:lang w:val="sr-Cyrl-CS"/>
        </w:rPr>
        <w:t>ојни фактори педагошке природе:</w:t>
      </w:r>
      <w:r w:rsidRPr="00067467">
        <w:rPr>
          <w:rFonts w:ascii="Times New Roman" w:hAnsi="Times New Roman"/>
          <w:sz w:val="24"/>
          <w:szCs w:val="24"/>
          <w:lang w:val="sr-Cyrl-CS"/>
        </w:rPr>
        <w:t xml:space="preserve"> </w:t>
      </w:r>
      <w:r>
        <w:rPr>
          <w:rFonts w:ascii="Times New Roman" w:hAnsi="Times New Roman"/>
          <w:sz w:val="24"/>
          <w:szCs w:val="24"/>
          <w:lang w:val="sr-Cyrl-CS"/>
        </w:rPr>
        <w:t>васпитно - образовне</w:t>
      </w:r>
      <w:r w:rsidRPr="00067467">
        <w:rPr>
          <w:rFonts w:ascii="Times New Roman" w:hAnsi="Times New Roman"/>
          <w:sz w:val="24"/>
          <w:szCs w:val="24"/>
          <w:lang w:val="sr-Cyrl-CS"/>
        </w:rPr>
        <w:t xml:space="preserve"> установе коју похађају учениц</w:t>
      </w:r>
      <w:r>
        <w:rPr>
          <w:rFonts w:ascii="Times New Roman" w:hAnsi="Times New Roman"/>
          <w:sz w:val="24"/>
          <w:szCs w:val="24"/>
          <w:lang w:val="sr-Cyrl-CS"/>
        </w:rPr>
        <w:t>и и студенти, организација</w:t>
      </w:r>
      <w:r w:rsidRPr="00067467">
        <w:rPr>
          <w:rFonts w:ascii="Times New Roman" w:hAnsi="Times New Roman"/>
          <w:sz w:val="24"/>
          <w:szCs w:val="24"/>
          <w:lang w:val="sr-Cyrl-CS"/>
        </w:rPr>
        <w:t xml:space="preserve"> наставног процеса, наставни план и програм предмета, усклађеност уџбеника са наставним садржајима предмета, тешкоће у савладавању наставних садржаја, начин рада наставника у настави и начин</w:t>
      </w:r>
      <w:r>
        <w:rPr>
          <w:rFonts w:ascii="Times New Roman" w:hAnsi="Times New Roman"/>
          <w:sz w:val="24"/>
          <w:szCs w:val="24"/>
          <w:lang w:val="sr-Cyrl-CS"/>
        </w:rPr>
        <w:t>и</w:t>
      </w:r>
      <w:r w:rsidRPr="00067467">
        <w:rPr>
          <w:rFonts w:ascii="Times New Roman" w:hAnsi="Times New Roman"/>
          <w:sz w:val="24"/>
          <w:szCs w:val="24"/>
          <w:lang w:val="sr-Cyrl-CS"/>
        </w:rPr>
        <w:t xml:space="preserve"> оцењива</w:t>
      </w:r>
      <w:r>
        <w:rPr>
          <w:rFonts w:ascii="Times New Roman" w:hAnsi="Times New Roman"/>
          <w:sz w:val="24"/>
          <w:szCs w:val="24"/>
          <w:lang w:val="sr-Cyrl-CS"/>
        </w:rPr>
        <w:t xml:space="preserve">ња. Добијени резултати </w:t>
      </w:r>
      <w:r w:rsidRPr="00067467">
        <w:rPr>
          <w:rFonts w:ascii="Times New Roman" w:hAnsi="Times New Roman"/>
          <w:sz w:val="24"/>
          <w:szCs w:val="24"/>
          <w:lang w:val="sr-Cyrl-CS"/>
        </w:rPr>
        <w:t xml:space="preserve"> </w:t>
      </w:r>
      <w:r>
        <w:rPr>
          <w:rFonts w:ascii="Times New Roman" w:hAnsi="Times New Roman"/>
          <w:sz w:val="24"/>
          <w:szCs w:val="24"/>
          <w:lang w:val="sr-Cyrl-CS"/>
        </w:rPr>
        <w:t xml:space="preserve">указују да интерактивни однос и постојање </w:t>
      </w:r>
      <w:r w:rsidRPr="00067467">
        <w:rPr>
          <w:rFonts w:ascii="Times New Roman" w:hAnsi="Times New Roman"/>
          <w:sz w:val="24"/>
          <w:szCs w:val="24"/>
          <w:lang w:val="sr-Cyrl-CS"/>
        </w:rPr>
        <w:t xml:space="preserve">корелације између ових фактора </w:t>
      </w:r>
      <w:r>
        <w:rPr>
          <w:rFonts w:ascii="Times New Roman" w:hAnsi="Times New Roman"/>
          <w:sz w:val="24"/>
          <w:szCs w:val="24"/>
          <w:lang w:val="sr-Cyrl-CS"/>
        </w:rPr>
        <w:t>утиче на успостављање и развој</w:t>
      </w:r>
      <w:r w:rsidRPr="00067467">
        <w:rPr>
          <w:rFonts w:ascii="Times New Roman" w:hAnsi="Times New Roman"/>
          <w:sz w:val="24"/>
          <w:szCs w:val="24"/>
          <w:lang w:val="sr-Cyrl-CS"/>
        </w:rPr>
        <w:t xml:space="preserve"> континуитета успеха ученика и студената у настави Контрапункта</w:t>
      </w:r>
      <w:r>
        <w:rPr>
          <w:rFonts w:ascii="Times New Roman" w:hAnsi="Times New Roman"/>
          <w:sz w:val="24"/>
          <w:szCs w:val="24"/>
          <w:lang w:val="sr-Cyrl-CS"/>
        </w:rPr>
        <w:t xml:space="preserve">. </w:t>
      </w:r>
      <w:r w:rsidRPr="00CE322D">
        <w:rPr>
          <w:rFonts w:ascii="Times New Roman" w:hAnsi="Times New Roman"/>
          <w:sz w:val="24"/>
          <w:szCs w:val="24"/>
          <w:lang w:val="sr-Cyrl-CS"/>
        </w:rPr>
        <w:t xml:space="preserve">Резултати </w:t>
      </w:r>
      <w:r>
        <w:rPr>
          <w:rFonts w:ascii="Times New Roman" w:hAnsi="Times New Roman"/>
          <w:sz w:val="24"/>
          <w:szCs w:val="24"/>
          <w:lang w:val="sr-Cyrl-CS"/>
        </w:rPr>
        <w:t>добијени истраживањем</w:t>
      </w:r>
      <w:r w:rsidRPr="00CE322D">
        <w:rPr>
          <w:rFonts w:ascii="Times New Roman" w:hAnsi="Times New Roman"/>
          <w:sz w:val="24"/>
          <w:szCs w:val="24"/>
          <w:lang w:val="sr-Cyrl-CS"/>
        </w:rPr>
        <w:t xml:space="preserve"> интерпре</w:t>
      </w:r>
      <w:r>
        <w:rPr>
          <w:rFonts w:ascii="Times New Roman" w:hAnsi="Times New Roman"/>
          <w:sz w:val="24"/>
          <w:szCs w:val="24"/>
          <w:lang w:val="sr-Cyrl-CS"/>
        </w:rPr>
        <w:t xml:space="preserve">тирани су на основу естрахованих фактора, који су усаглашени са хипотезама постављеним на почетку истраживања. </w:t>
      </w:r>
    </w:p>
    <w:p w:rsidR="0078782E" w:rsidRDefault="0078782E" w:rsidP="00670DE2">
      <w:pPr>
        <w:spacing w:after="0"/>
        <w:ind w:firstLine="720"/>
        <w:jc w:val="both"/>
        <w:rPr>
          <w:rFonts w:ascii="Times New Roman" w:hAnsi="Times New Roman"/>
          <w:sz w:val="24"/>
          <w:szCs w:val="24"/>
          <w:lang w:val="sr-Cyrl-CS"/>
        </w:rPr>
      </w:pPr>
      <w:r>
        <w:rPr>
          <w:rFonts w:ascii="Times New Roman" w:hAnsi="Times New Roman"/>
          <w:sz w:val="24"/>
          <w:szCs w:val="24"/>
          <w:lang w:val="sr-Cyrl-CS"/>
        </w:rPr>
        <w:t>Прва хипотеза која се односи на организацију, расположивост и употребу наставних средстава делимично је потврђена јер је установљено да од адекватног избора наставних средстава у настави Контрапункта зависи и школски успех.</w:t>
      </w:r>
      <w:r w:rsidRPr="00011ACB">
        <w:rPr>
          <w:lang w:val="sr-Cyrl-CS"/>
        </w:rPr>
        <w:t xml:space="preserve"> </w:t>
      </w:r>
      <w:r w:rsidRPr="00011ACB">
        <w:rPr>
          <w:rFonts w:ascii="Times New Roman" w:hAnsi="Times New Roman"/>
          <w:sz w:val="24"/>
          <w:szCs w:val="24"/>
          <w:lang w:val="sr-Cyrl-CS"/>
        </w:rPr>
        <w:t xml:space="preserve">У ставовима студената уочена је статистички значајна разлика, на нивоу </w:t>
      </w:r>
      <w:r w:rsidRPr="00011ACB">
        <w:rPr>
          <w:rFonts w:ascii="Times New Roman" w:hAnsi="Times New Roman"/>
          <w:sz w:val="24"/>
          <w:szCs w:val="24"/>
          <w:lang w:val="sr-Latn-CS"/>
        </w:rPr>
        <w:t>p</w:t>
      </w:r>
      <w:r w:rsidRPr="00011ACB">
        <w:rPr>
          <w:rFonts w:ascii="Times New Roman" w:hAnsi="Times New Roman"/>
          <w:sz w:val="24"/>
          <w:szCs w:val="24"/>
          <w:lang w:val="sr-Cyrl-CS"/>
        </w:rPr>
        <w:t>=0,00, јер су студенти прве године студија (вокални контрапункт) више вредновали тврдњу о коришћењу рачунара у настави у односу на другу годину.</w:t>
      </w:r>
    </w:p>
    <w:p w:rsidR="0078782E" w:rsidRDefault="0078782E" w:rsidP="00011ACB">
      <w:pPr>
        <w:spacing w:after="0"/>
        <w:ind w:firstLine="720"/>
        <w:jc w:val="both"/>
        <w:rPr>
          <w:rFonts w:ascii="Times New Roman" w:hAnsi="Times New Roman"/>
          <w:sz w:val="24"/>
          <w:szCs w:val="24"/>
          <w:lang w:val="sr-Cyrl-CS"/>
        </w:rPr>
      </w:pPr>
      <w:r>
        <w:rPr>
          <w:rFonts w:ascii="Times New Roman" w:hAnsi="Times New Roman"/>
          <w:sz w:val="24"/>
          <w:szCs w:val="24"/>
          <w:lang w:val="sr-Cyrl-CS"/>
        </w:rPr>
        <w:t xml:space="preserve">У делу оцењивања и задовољства оценом резултати су показали да су успешнији ученици и студенти задовољни начином оцењивања као и оценом коју имају, док је мањи проценат незадовољних испитаника, а то су углавном они који показују школски неуспех. Налази истраживања потврдили су хипотезу </w:t>
      </w:r>
      <w:r w:rsidRPr="00011ACB">
        <w:rPr>
          <w:rFonts w:ascii="Times New Roman" w:hAnsi="Times New Roman"/>
          <w:sz w:val="24"/>
          <w:szCs w:val="24"/>
          <w:lang w:val="sr-Cyrl-CS"/>
        </w:rPr>
        <w:t>да постоји статистички значајна разлика у ставовима ученика/студената о оцењивању из предмета Контрапункт с обзиром на разред/годину студија и оцену</w:t>
      </w:r>
      <w:r>
        <w:rPr>
          <w:rFonts w:ascii="Times New Roman" w:hAnsi="Times New Roman"/>
          <w:sz w:val="24"/>
          <w:szCs w:val="24"/>
          <w:lang w:val="sr-Cyrl-CS"/>
        </w:rPr>
        <w:t>.</w:t>
      </w:r>
    </w:p>
    <w:p w:rsidR="0078782E" w:rsidRDefault="0078782E" w:rsidP="007C0547">
      <w:pPr>
        <w:spacing w:after="0"/>
        <w:ind w:firstLine="720"/>
        <w:jc w:val="both"/>
        <w:rPr>
          <w:rFonts w:ascii="Times New Roman" w:hAnsi="Times New Roman"/>
          <w:sz w:val="24"/>
          <w:szCs w:val="24"/>
          <w:lang w:val="sr-Cyrl-CS"/>
        </w:rPr>
      </w:pPr>
      <w:r>
        <w:rPr>
          <w:rFonts w:ascii="Times New Roman" w:hAnsi="Times New Roman"/>
          <w:sz w:val="24"/>
          <w:szCs w:val="24"/>
          <w:lang w:val="sr-Cyrl-CS"/>
        </w:rPr>
        <w:t xml:space="preserve">Активност ученика и студената на часу позитивно је вреднована, јер су испитаници исказали задовољство због перманетног вредновања активности и континуиране провере знања. </w:t>
      </w:r>
      <w:r w:rsidRPr="00011ACB">
        <w:rPr>
          <w:rFonts w:ascii="Times New Roman" w:hAnsi="Times New Roman"/>
          <w:sz w:val="24"/>
          <w:szCs w:val="24"/>
          <w:lang w:val="sr-Cyrl-CS"/>
        </w:rPr>
        <w:t>Резултати испитивања ставова о начину оцењивања, који у реформисаном систему високог образовања теже ка холистичком приступу, у складу су са резултатима претходних истраживања чији су подаци указали на задовољство студената оцењивањем (</w:t>
      </w:r>
      <w:r w:rsidRPr="00011ACB">
        <w:rPr>
          <w:rFonts w:ascii="Times New Roman" w:hAnsi="Times New Roman"/>
          <w:noProof/>
          <w:sz w:val="24"/>
          <w:szCs w:val="24"/>
          <w:lang w:val="sr-Latn-CS"/>
        </w:rPr>
        <w:t>Kopas Vukašinović i Anđelković, 2006</w:t>
      </w:r>
      <w:r w:rsidRPr="00011ACB">
        <w:rPr>
          <w:rFonts w:ascii="Times New Roman" w:hAnsi="Times New Roman"/>
          <w:noProof/>
          <w:sz w:val="24"/>
          <w:szCs w:val="24"/>
          <w:lang w:val="sr-Cyrl-CS"/>
        </w:rPr>
        <w:t>;</w:t>
      </w:r>
      <w:r w:rsidRPr="00011ACB">
        <w:rPr>
          <w:rFonts w:ascii="Times New Roman" w:hAnsi="Times New Roman"/>
          <w:sz w:val="24"/>
          <w:szCs w:val="24"/>
          <w:lang w:val="sr-Cyrl-CS"/>
        </w:rPr>
        <w:t xml:space="preserve"> Вукасовић, 2006; Миовска Спасева, 2010; Максимовић и Станисављевић Петровић, 2012; Стојановић, Нагорни Петров и Здравић Михаиловић, 2013).</w:t>
      </w:r>
    </w:p>
    <w:p w:rsidR="0078782E" w:rsidRDefault="0078782E" w:rsidP="00D138B9">
      <w:pPr>
        <w:spacing w:after="0"/>
        <w:ind w:firstLine="720"/>
        <w:jc w:val="both"/>
        <w:rPr>
          <w:rFonts w:ascii="Times New Roman" w:hAnsi="Times New Roman"/>
          <w:sz w:val="24"/>
          <w:szCs w:val="24"/>
          <w:lang w:val="sr-Cyrl-CS"/>
        </w:rPr>
      </w:pPr>
      <w:r>
        <w:rPr>
          <w:rFonts w:ascii="Times New Roman" w:hAnsi="Times New Roman"/>
          <w:sz w:val="24"/>
          <w:szCs w:val="24"/>
          <w:lang w:val="sr-Cyrl-CS"/>
        </w:rPr>
        <w:t xml:space="preserve">У делу истраживања континуитета у наставним садржајима и утицаја на школски успех ученика резултати анализе показују да је присутна оптерећеност наставним садржајима. </w:t>
      </w:r>
      <w:r w:rsidRPr="00D138B9">
        <w:rPr>
          <w:rFonts w:ascii="Times New Roman" w:hAnsi="Times New Roman"/>
          <w:sz w:val="24"/>
          <w:szCs w:val="24"/>
          <w:lang w:val="sr-Cyrl-CS"/>
        </w:rPr>
        <w:t xml:space="preserve">Подаци </w:t>
      </w:r>
      <w:r w:rsidRPr="00D138B9">
        <w:rPr>
          <w:rFonts w:ascii="Times New Roman" w:hAnsi="Times New Roman"/>
          <w:sz w:val="24"/>
          <w:szCs w:val="24"/>
          <w:lang w:val="sr-Latn-CS"/>
        </w:rPr>
        <w:t>показуј</w:t>
      </w:r>
      <w:r w:rsidRPr="00D138B9">
        <w:rPr>
          <w:rFonts w:ascii="Times New Roman" w:hAnsi="Times New Roman"/>
          <w:sz w:val="24"/>
          <w:szCs w:val="24"/>
          <w:lang w:val="sr-Cyrl-CS"/>
        </w:rPr>
        <w:t>у</w:t>
      </w:r>
      <w:r>
        <w:rPr>
          <w:rFonts w:ascii="Times New Roman" w:hAnsi="Times New Roman"/>
          <w:sz w:val="24"/>
          <w:szCs w:val="24"/>
          <w:lang w:val="sr-Latn-CS"/>
        </w:rPr>
        <w:t xml:space="preserve"> да постоји повезаност између</w:t>
      </w:r>
      <w:r w:rsidRPr="00D138B9">
        <w:rPr>
          <w:rFonts w:ascii="Times New Roman" w:hAnsi="Times New Roman"/>
          <w:sz w:val="24"/>
          <w:szCs w:val="24"/>
          <w:lang w:val="sr-Cyrl-CS"/>
        </w:rPr>
        <w:t xml:space="preserve"> </w:t>
      </w:r>
      <w:r w:rsidRPr="00D138B9">
        <w:rPr>
          <w:rFonts w:ascii="Times New Roman" w:hAnsi="Times New Roman"/>
          <w:sz w:val="24"/>
          <w:szCs w:val="24"/>
          <w:lang w:val="sr-Latn-CS"/>
        </w:rPr>
        <w:t>усклађености наставних садржаја са уџбеником</w:t>
      </w:r>
      <w:r w:rsidRPr="00D138B9">
        <w:rPr>
          <w:rFonts w:ascii="Times New Roman" w:hAnsi="Times New Roman"/>
          <w:sz w:val="24"/>
          <w:szCs w:val="24"/>
          <w:lang w:val="sr-Cyrl-CS"/>
        </w:rPr>
        <w:t>,</w:t>
      </w:r>
      <w:r w:rsidRPr="00D138B9">
        <w:rPr>
          <w:rFonts w:ascii="Times New Roman" w:hAnsi="Times New Roman"/>
          <w:sz w:val="24"/>
          <w:szCs w:val="24"/>
          <w:lang w:val="sr-Latn-CS"/>
        </w:rPr>
        <w:t xml:space="preserve"> ставова ученика</w:t>
      </w:r>
      <w:r>
        <w:rPr>
          <w:rFonts w:ascii="Times New Roman" w:hAnsi="Times New Roman"/>
          <w:sz w:val="24"/>
          <w:szCs w:val="24"/>
        </w:rPr>
        <w:t>,</w:t>
      </w:r>
      <w:r w:rsidRPr="00D138B9">
        <w:rPr>
          <w:rFonts w:ascii="Times New Roman" w:hAnsi="Times New Roman"/>
          <w:sz w:val="24"/>
          <w:szCs w:val="24"/>
          <w:lang w:val="sr-Latn-CS"/>
        </w:rPr>
        <w:t xml:space="preserve"> да је уџбеник </w:t>
      </w:r>
      <w:r w:rsidRPr="00D138B9">
        <w:rPr>
          <w:rFonts w:ascii="Times New Roman" w:hAnsi="Times New Roman"/>
          <w:sz w:val="24"/>
          <w:szCs w:val="24"/>
          <w:lang w:val="sr-Cyrl-CS"/>
        </w:rPr>
        <w:t xml:space="preserve">за </w:t>
      </w:r>
      <w:r>
        <w:rPr>
          <w:rFonts w:ascii="Times New Roman" w:hAnsi="Times New Roman"/>
          <w:sz w:val="24"/>
          <w:szCs w:val="24"/>
          <w:lang w:val="sr-Cyrl-CS"/>
        </w:rPr>
        <w:t xml:space="preserve">наставни предмет </w:t>
      </w:r>
      <w:r w:rsidRPr="00D138B9">
        <w:rPr>
          <w:rFonts w:ascii="Times New Roman" w:hAnsi="Times New Roman"/>
          <w:sz w:val="24"/>
          <w:szCs w:val="24"/>
          <w:lang w:val="sr-Cyrl-CS"/>
        </w:rPr>
        <w:t xml:space="preserve">Контрапункт </w:t>
      </w:r>
      <w:r w:rsidRPr="00D138B9">
        <w:rPr>
          <w:rFonts w:ascii="Times New Roman" w:hAnsi="Times New Roman"/>
          <w:sz w:val="24"/>
          <w:szCs w:val="24"/>
          <w:lang w:val="sr-Latn-CS"/>
        </w:rPr>
        <w:t>добро написан</w:t>
      </w:r>
      <w:r w:rsidRPr="00D138B9">
        <w:rPr>
          <w:rFonts w:ascii="Times New Roman" w:hAnsi="Times New Roman"/>
          <w:sz w:val="24"/>
          <w:szCs w:val="24"/>
          <w:lang w:val="sr-Cyrl-CS"/>
        </w:rPr>
        <w:t xml:space="preserve"> и</w:t>
      </w:r>
      <w:r>
        <w:rPr>
          <w:rFonts w:ascii="Times New Roman" w:hAnsi="Times New Roman"/>
          <w:sz w:val="24"/>
          <w:szCs w:val="24"/>
        </w:rPr>
        <w:t xml:space="preserve"> да се примењује адекватна</w:t>
      </w:r>
      <w:r>
        <w:rPr>
          <w:rFonts w:ascii="Times New Roman" w:hAnsi="Times New Roman"/>
          <w:sz w:val="24"/>
          <w:szCs w:val="24"/>
          <w:lang w:val="sr-Latn-CS"/>
        </w:rPr>
        <w:t xml:space="preserve"> додатн</w:t>
      </w:r>
      <w:r>
        <w:rPr>
          <w:rFonts w:ascii="Times New Roman" w:hAnsi="Times New Roman"/>
          <w:sz w:val="24"/>
          <w:szCs w:val="24"/>
        </w:rPr>
        <w:t>а</w:t>
      </w:r>
      <w:r>
        <w:rPr>
          <w:rFonts w:ascii="Times New Roman" w:hAnsi="Times New Roman"/>
          <w:sz w:val="24"/>
          <w:szCs w:val="24"/>
          <w:lang w:val="sr-Latn-CS"/>
        </w:rPr>
        <w:t xml:space="preserve"> литератур</w:t>
      </w:r>
      <w:r>
        <w:rPr>
          <w:rFonts w:ascii="Times New Roman" w:hAnsi="Times New Roman"/>
          <w:sz w:val="24"/>
          <w:szCs w:val="24"/>
        </w:rPr>
        <w:t>а.</w:t>
      </w:r>
      <w:r w:rsidRPr="00D138B9">
        <w:rPr>
          <w:rFonts w:ascii="Times New Roman" w:hAnsi="Times New Roman"/>
          <w:sz w:val="24"/>
          <w:szCs w:val="24"/>
          <w:lang w:val="sr-Cyrl-CS"/>
        </w:rPr>
        <w:t xml:space="preserve"> У ставовима студената у</w:t>
      </w:r>
      <w:r w:rsidRPr="00D138B9">
        <w:rPr>
          <w:rFonts w:ascii="Times New Roman" w:hAnsi="Times New Roman"/>
          <w:sz w:val="24"/>
          <w:szCs w:val="24"/>
          <w:lang w:val="sr-Latn-CS"/>
        </w:rPr>
        <w:t xml:space="preserve">очена </w:t>
      </w:r>
      <w:r w:rsidRPr="00D138B9">
        <w:rPr>
          <w:rFonts w:ascii="Times New Roman" w:hAnsi="Times New Roman"/>
          <w:sz w:val="24"/>
          <w:szCs w:val="24"/>
          <w:lang w:val="sr-Cyrl-CS"/>
        </w:rPr>
        <w:t xml:space="preserve">је </w:t>
      </w:r>
      <w:r w:rsidRPr="00D138B9">
        <w:rPr>
          <w:rFonts w:ascii="Times New Roman" w:hAnsi="Times New Roman"/>
          <w:sz w:val="24"/>
          <w:szCs w:val="24"/>
          <w:lang w:val="sr-Latn-CS"/>
        </w:rPr>
        <w:t>корелација између квалитета уџбеника</w:t>
      </w:r>
      <w:r w:rsidRPr="00D138B9">
        <w:rPr>
          <w:rFonts w:ascii="Times New Roman" w:hAnsi="Times New Roman"/>
          <w:sz w:val="24"/>
          <w:szCs w:val="24"/>
          <w:lang w:val="sr-Cyrl-CS"/>
        </w:rPr>
        <w:t xml:space="preserve"> </w:t>
      </w:r>
      <w:r w:rsidRPr="00D138B9">
        <w:rPr>
          <w:rFonts w:ascii="Times New Roman" w:hAnsi="Times New Roman"/>
          <w:sz w:val="24"/>
          <w:szCs w:val="24"/>
          <w:lang w:val="sr-Latn-CS"/>
        </w:rPr>
        <w:t>и усклађености наставних садржаја са њим, с обзиром на постигнут успех студената из предмета Контрапункт</w:t>
      </w:r>
      <w:r w:rsidRPr="00D138B9">
        <w:rPr>
          <w:rFonts w:ascii="Times New Roman" w:hAnsi="Times New Roman"/>
          <w:sz w:val="24"/>
          <w:szCs w:val="24"/>
          <w:lang w:val="sr-Cyrl-CS"/>
        </w:rPr>
        <w:t>.</w:t>
      </w:r>
      <w:r w:rsidRPr="00D138B9">
        <w:rPr>
          <w:rFonts w:ascii="Times New Roman" w:hAnsi="Times New Roman"/>
          <w:sz w:val="24"/>
          <w:szCs w:val="24"/>
          <w:lang w:val="sr-Latn-CS"/>
        </w:rPr>
        <w:t xml:space="preserve"> </w:t>
      </w:r>
      <w:r w:rsidRPr="00D138B9">
        <w:rPr>
          <w:rFonts w:ascii="Times New Roman" w:hAnsi="Times New Roman"/>
          <w:sz w:val="24"/>
          <w:szCs w:val="24"/>
          <w:lang w:val="sr-Cyrl-CS"/>
        </w:rPr>
        <w:t>Трећи фактор, додатна литература, није у корелацији са осталим испитиваним појавама, на шта указују усаглашени ставови студената.</w:t>
      </w:r>
    </w:p>
    <w:p w:rsidR="0078782E" w:rsidRDefault="0078782E" w:rsidP="00387A70">
      <w:pPr>
        <w:spacing w:after="0"/>
        <w:ind w:firstLine="720"/>
        <w:jc w:val="both"/>
        <w:rPr>
          <w:rFonts w:ascii="Times New Roman" w:hAnsi="Times New Roman"/>
          <w:sz w:val="24"/>
          <w:szCs w:val="24"/>
        </w:rPr>
      </w:pPr>
      <w:r>
        <w:rPr>
          <w:rFonts w:ascii="Times New Roman" w:hAnsi="Times New Roman"/>
          <w:sz w:val="24"/>
          <w:szCs w:val="24"/>
          <w:lang w:val="sr-Cyrl-CS"/>
        </w:rPr>
        <w:t xml:space="preserve">Резултати добијени испитивањем ставова ученика и студената у делу истраживања континуитета у успеху и коначне оцене показали су </w:t>
      </w:r>
      <w:r w:rsidRPr="00387A70">
        <w:rPr>
          <w:rFonts w:ascii="Times New Roman" w:hAnsi="Times New Roman"/>
          <w:sz w:val="24"/>
          <w:szCs w:val="24"/>
          <w:lang w:val="sr-Cyrl-CS"/>
        </w:rPr>
        <w:t>да постоји</w:t>
      </w:r>
      <w:r w:rsidRPr="00387A70">
        <w:rPr>
          <w:rFonts w:ascii="Times New Roman" w:hAnsi="Times New Roman"/>
          <w:i/>
          <w:sz w:val="24"/>
          <w:szCs w:val="24"/>
          <w:lang w:val="sr-Cyrl-CS"/>
        </w:rPr>
        <w:t xml:space="preserve"> </w:t>
      </w:r>
      <w:r w:rsidRPr="00387A70">
        <w:rPr>
          <w:rFonts w:ascii="Times New Roman" w:hAnsi="Times New Roman"/>
          <w:sz w:val="24"/>
          <w:szCs w:val="24"/>
          <w:lang w:val="sr-Cyrl-CS"/>
        </w:rPr>
        <w:t>корелација између континуитета успеха ученика/студената и завршне оцене. У</w:t>
      </w:r>
      <w:r w:rsidRPr="00387A70">
        <w:rPr>
          <w:rFonts w:ascii="Times New Roman" w:hAnsi="Times New Roman"/>
          <w:sz w:val="24"/>
          <w:szCs w:val="24"/>
          <w:lang w:val="sr-Latn-CS"/>
        </w:rPr>
        <w:t xml:space="preserve">очена </w:t>
      </w:r>
      <w:r w:rsidRPr="00387A70">
        <w:rPr>
          <w:rFonts w:ascii="Times New Roman" w:hAnsi="Times New Roman"/>
          <w:sz w:val="24"/>
          <w:szCs w:val="24"/>
          <w:lang w:val="sr-Cyrl-CS"/>
        </w:rPr>
        <w:t xml:space="preserve">је </w:t>
      </w:r>
      <w:r w:rsidRPr="00387A70">
        <w:rPr>
          <w:rFonts w:ascii="Times New Roman" w:hAnsi="Times New Roman"/>
          <w:sz w:val="24"/>
          <w:szCs w:val="24"/>
          <w:lang w:val="sr-Latn-CS"/>
        </w:rPr>
        <w:t>повезаност између наставниковог континуираног праћења и оцењивања и целокупног учениковог залагања и учења на предмету Контрапункт.</w:t>
      </w:r>
      <w:r w:rsidRPr="00387A70">
        <w:rPr>
          <w:rFonts w:ascii="Times New Roman" w:hAnsi="Times New Roman"/>
          <w:sz w:val="24"/>
          <w:szCs w:val="24"/>
          <w:lang w:val="sr-Cyrl-CS"/>
        </w:rPr>
        <w:t xml:space="preserve"> </w:t>
      </w:r>
    </w:p>
    <w:p w:rsidR="0078782E" w:rsidRDefault="0078782E" w:rsidP="00144D0D">
      <w:pPr>
        <w:spacing w:after="0"/>
        <w:ind w:firstLine="720"/>
        <w:jc w:val="both"/>
        <w:rPr>
          <w:rFonts w:ascii="Times New Roman" w:hAnsi="Times New Roman"/>
          <w:sz w:val="24"/>
          <w:szCs w:val="24"/>
          <w:lang w:val="sr-Cyrl-CS"/>
        </w:rPr>
      </w:pPr>
      <w:r>
        <w:rPr>
          <w:rFonts w:ascii="Times New Roman" w:hAnsi="Times New Roman"/>
          <w:sz w:val="24"/>
          <w:szCs w:val="24"/>
          <w:lang w:val="sr-Cyrl-CS"/>
        </w:rPr>
        <w:t xml:space="preserve">Од посебне важности за образовну праксу су педагошке импликације произашле из резултата истраживања. У том контесту значајно је да резултати истраживања могу допринети унапређењу квалитета васпитно-образовног рада, јер указују да постојање континуитета готово у свим факторима који утичу на успех ученика и студената даје нову димензију квалитета у наставном раду. Резултати истраживања указују на потребу за већом применом савремених наставних средстава, посебно рачунара у наставном предмету Контрапункт, што имплицира потребу за иновирањем постојећег наставног процеса. У делу практичног школског рада резултати су веома значајни у области оцењивања, могу допринети  унапређењу процеса оцењивања у музичком образовању, што би опет довело до развоја континуитета у успеху. За развој и унапређивање наставне праксе веома значајни коментари испитаника на питања отвореног типа, који се односе на потребу за  већим повезивањем теорије и праксе, развојем компатибилности садржаја сродних предмета, што би смањило време за припрему и учење појединих предмета и смањило оптерећење ученика и студената. </w:t>
      </w:r>
    </w:p>
    <w:p w:rsidR="0078782E" w:rsidRPr="001E64D0" w:rsidRDefault="0078782E" w:rsidP="007C0547">
      <w:pPr>
        <w:spacing w:after="120"/>
        <w:jc w:val="both"/>
        <w:rPr>
          <w:rFonts w:ascii="Times New Roman" w:hAnsi="Times New Roman"/>
          <w:sz w:val="24"/>
          <w:szCs w:val="24"/>
          <w:lang w:val="sr-Cyrl-CS"/>
        </w:rPr>
      </w:pPr>
    </w:p>
    <w:p w:rsidR="0078782E" w:rsidRDefault="0078782E" w:rsidP="005C7031">
      <w:pPr>
        <w:spacing w:after="120"/>
        <w:ind w:firstLine="720"/>
        <w:jc w:val="both"/>
        <w:rPr>
          <w:rFonts w:ascii="Times New Roman" w:hAnsi="Times New Roman"/>
          <w:b/>
          <w:sz w:val="24"/>
          <w:szCs w:val="24"/>
          <w:lang w:val="sr-Cyrl-CS"/>
        </w:rPr>
      </w:pPr>
      <w:r>
        <w:rPr>
          <w:rFonts w:ascii="Times New Roman" w:hAnsi="Times New Roman"/>
          <w:b/>
          <w:sz w:val="24"/>
          <w:szCs w:val="24"/>
          <w:lang w:val="sr-Cyrl-CS"/>
        </w:rPr>
        <w:t>4. Закључак и предлог</w:t>
      </w:r>
    </w:p>
    <w:p w:rsidR="0078782E" w:rsidRDefault="0078782E" w:rsidP="009A4998">
      <w:pPr>
        <w:spacing w:after="0"/>
        <w:ind w:firstLine="720"/>
        <w:jc w:val="both"/>
        <w:rPr>
          <w:rFonts w:ascii="Times New Roman" w:hAnsi="Times New Roman"/>
          <w:b/>
          <w:sz w:val="24"/>
          <w:szCs w:val="24"/>
          <w:lang w:val="sr-Cyrl-CS"/>
        </w:rPr>
      </w:pPr>
    </w:p>
    <w:p w:rsidR="0078782E" w:rsidRPr="008946F1" w:rsidRDefault="0078782E" w:rsidP="009A4998">
      <w:pPr>
        <w:spacing w:after="0"/>
        <w:ind w:firstLine="720"/>
        <w:jc w:val="both"/>
        <w:rPr>
          <w:rFonts w:ascii="Times New Roman" w:hAnsi="Times New Roman"/>
          <w:sz w:val="24"/>
          <w:szCs w:val="24"/>
          <w:lang w:val="sr-Cyrl-CS"/>
        </w:rPr>
      </w:pPr>
      <w:r w:rsidRPr="008946F1">
        <w:rPr>
          <w:rFonts w:ascii="Times New Roman" w:hAnsi="Times New Roman"/>
          <w:sz w:val="24"/>
          <w:szCs w:val="24"/>
          <w:lang w:val="sr-Cyrl-CS"/>
        </w:rPr>
        <w:t>На основу прегледа и анализе докторске дисертације мр Данијеле Стојановић, чланови комисије су сагласни у мишљењу да је тема којом се кандидаткиња бави веома актуелна, научно релевантна и оригинална, јер се овакво истраживања први пут ради у области музичког образовања. Докторска дисретација је  добро теоријски утемељена, методолошки коректно постављена и усклађена са образложењем које је навед</w:t>
      </w:r>
      <w:r>
        <w:rPr>
          <w:rFonts w:ascii="Times New Roman" w:hAnsi="Times New Roman"/>
          <w:sz w:val="24"/>
          <w:szCs w:val="24"/>
        </w:rPr>
        <w:t>e</w:t>
      </w:r>
      <w:r w:rsidRPr="008946F1">
        <w:rPr>
          <w:rFonts w:ascii="Times New Roman" w:hAnsi="Times New Roman"/>
          <w:sz w:val="24"/>
          <w:szCs w:val="24"/>
          <w:lang w:val="sr-Cyrl-CS"/>
        </w:rPr>
        <w:t xml:space="preserve">но у пријави теме.  </w:t>
      </w:r>
    </w:p>
    <w:p w:rsidR="0078782E" w:rsidRPr="008946F1" w:rsidRDefault="0078782E" w:rsidP="00A7148F">
      <w:pPr>
        <w:spacing w:after="0"/>
        <w:jc w:val="both"/>
        <w:rPr>
          <w:rFonts w:ascii="Times New Roman" w:hAnsi="Times New Roman"/>
          <w:sz w:val="24"/>
          <w:szCs w:val="24"/>
          <w:lang w:val="sr-Cyrl-CS"/>
        </w:rPr>
      </w:pPr>
      <w:r w:rsidRPr="008946F1">
        <w:rPr>
          <w:rFonts w:ascii="Times New Roman" w:hAnsi="Times New Roman"/>
          <w:sz w:val="24"/>
          <w:szCs w:val="24"/>
          <w:lang w:val="sr-Cyrl-CS"/>
        </w:rPr>
        <w:tab/>
        <w:t xml:space="preserve">Реализовано  је обимно и оригинално осмишљено истраживање са наменски конструисаним инструментима, а подаци истраживања обрађени су и интерпретирани путем сложених статистичких техника. Добијени подаци приказани су на систематичан начин, уз адекватну интерпретацију, тумачење и критички приступ. </w:t>
      </w:r>
      <w:r>
        <w:rPr>
          <w:rFonts w:ascii="Times New Roman" w:hAnsi="Times New Roman"/>
          <w:sz w:val="24"/>
          <w:szCs w:val="24"/>
          <w:lang w:val="sr-Cyrl-CS"/>
        </w:rPr>
        <w:tab/>
        <w:t>Интерпретација</w:t>
      </w:r>
      <w:r>
        <w:rPr>
          <w:rFonts w:ascii="Times New Roman" w:hAnsi="Times New Roman"/>
          <w:sz w:val="24"/>
          <w:szCs w:val="24"/>
        </w:rPr>
        <w:t xml:space="preserve"> </w:t>
      </w:r>
      <w:r w:rsidRPr="008946F1">
        <w:rPr>
          <w:rFonts w:ascii="Times New Roman" w:hAnsi="Times New Roman"/>
          <w:sz w:val="24"/>
          <w:szCs w:val="24"/>
          <w:lang w:val="sr-Cyrl-CS"/>
        </w:rPr>
        <w:t>резултата изложена је у складу са научним стандардима  уз повезивање са подацима из теоријског дела рада. Проблем истраживања је вишеструко значајан за школску педагогију, дидактику, методику музичког образовања, сам наставни предмет Контрапункт, али</w:t>
      </w:r>
      <w:r>
        <w:rPr>
          <w:rFonts w:ascii="Times New Roman" w:hAnsi="Times New Roman"/>
          <w:sz w:val="24"/>
          <w:szCs w:val="24"/>
          <w:lang w:val="sr-Cyrl-CS"/>
        </w:rPr>
        <w:t xml:space="preserve"> </w:t>
      </w:r>
      <w:r w:rsidRPr="008946F1">
        <w:rPr>
          <w:rFonts w:ascii="Times New Roman" w:hAnsi="Times New Roman"/>
          <w:sz w:val="24"/>
          <w:szCs w:val="24"/>
          <w:lang w:val="sr-Cyrl-CS"/>
        </w:rPr>
        <w:t>за друге сродне дисциплине. Осим теоријског значаја проблем истраживања, као и добијени резултати, од изузетног су значаја за образовну праксу у музичким школама и на факултетима музичке уметности  у смислу унапређивања процеса континуитета успешности ученика и студената.</w:t>
      </w:r>
    </w:p>
    <w:p w:rsidR="0078782E" w:rsidRPr="008946F1" w:rsidRDefault="0078782E" w:rsidP="008946F1">
      <w:pPr>
        <w:spacing w:after="0"/>
        <w:ind w:firstLine="720"/>
        <w:jc w:val="both"/>
        <w:rPr>
          <w:rFonts w:ascii="Times New Roman" w:hAnsi="Times New Roman"/>
          <w:b/>
          <w:sz w:val="24"/>
          <w:szCs w:val="24"/>
          <w:lang w:val="sr-Cyrl-CS"/>
        </w:rPr>
      </w:pPr>
      <w:r w:rsidRPr="008946F1">
        <w:rPr>
          <w:rFonts w:ascii="Times New Roman" w:hAnsi="Times New Roman"/>
          <w:sz w:val="24"/>
          <w:szCs w:val="24"/>
          <w:lang w:val="sr-Cyrl-CS"/>
        </w:rPr>
        <w:t xml:space="preserve">На основу прегледа рукописа чланови комисије дају позитивну оцену докторске дисертације </w:t>
      </w:r>
      <w:r w:rsidRPr="008946F1">
        <w:rPr>
          <w:rFonts w:ascii="Times New Roman" w:hAnsi="Times New Roman"/>
          <w:i/>
          <w:iCs/>
          <w:sz w:val="24"/>
          <w:szCs w:val="24"/>
          <w:lang w:val="sr-Cyrl-CS"/>
        </w:rPr>
        <w:t>КОНТИНУИТЕТ УСПЕХА УЧЕНИКА И СТУДЕНАТА У НАСТАВИ КОНТРАПУНКТА</w:t>
      </w:r>
      <w:r w:rsidRPr="008946F1">
        <w:rPr>
          <w:rFonts w:ascii="Times New Roman" w:hAnsi="Times New Roman"/>
          <w:sz w:val="24"/>
          <w:szCs w:val="24"/>
          <w:lang w:val="sr-Cyrl-CS"/>
        </w:rPr>
        <w:t xml:space="preserve"> мр Данијеле Стојановић и предлажу Наставно-научном већу Филозофског факултета Универзитета у Нишу</w:t>
      </w:r>
      <w:r w:rsidRPr="008946F1">
        <w:rPr>
          <w:rFonts w:ascii="Times New Roman" w:hAnsi="Times New Roman"/>
          <w:sz w:val="24"/>
          <w:szCs w:val="24"/>
          <w:lang w:val="es-MX"/>
        </w:rPr>
        <w:t xml:space="preserve"> </w:t>
      </w:r>
      <w:r w:rsidRPr="008946F1">
        <w:rPr>
          <w:rFonts w:ascii="Times New Roman" w:hAnsi="Times New Roman"/>
          <w:sz w:val="24"/>
          <w:szCs w:val="24"/>
          <w:lang w:val="sr-Cyrl-CS"/>
        </w:rPr>
        <w:t>да прихвати извештај и да одобри усмену одбрану докторске дисертације.</w:t>
      </w:r>
    </w:p>
    <w:p w:rsidR="0078782E" w:rsidRPr="008946F1" w:rsidRDefault="0078782E" w:rsidP="008946F1">
      <w:pPr>
        <w:jc w:val="both"/>
        <w:rPr>
          <w:rFonts w:ascii="Times New Roman" w:hAnsi="Times New Roman"/>
          <w:sz w:val="24"/>
          <w:szCs w:val="24"/>
          <w:lang w:val="sr-Cyrl-CS"/>
        </w:rPr>
      </w:pPr>
    </w:p>
    <w:p w:rsidR="0078782E" w:rsidRPr="008946F1" w:rsidRDefault="0078782E" w:rsidP="005C7031">
      <w:pPr>
        <w:jc w:val="both"/>
        <w:rPr>
          <w:rFonts w:ascii="Times New Roman" w:hAnsi="Times New Roman"/>
          <w:sz w:val="24"/>
          <w:szCs w:val="24"/>
          <w:lang w:val="sr-Cyrl-CS"/>
        </w:rPr>
      </w:pPr>
    </w:p>
    <w:p w:rsidR="0078782E" w:rsidRDefault="0078782E" w:rsidP="005C7031">
      <w:pPr>
        <w:jc w:val="both"/>
        <w:rPr>
          <w:rFonts w:ascii="Times New Roman" w:hAnsi="Times New Roman"/>
          <w:sz w:val="24"/>
          <w:szCs w:val="24"/>
          <w:lang w:val="sr-Cyrl-CS"/>
        </w:rPr>
      </w:pPr>
    </w:p>
    <w:p w:rsidR="0078782E" w:rsidRDefault="0078782E" w:rsidP="005C7031">
      <w:pPr>
        <w:jc w:val="both"/>
        <w:rPr>
          <w:rFonts w:ascii="Times New Roman" w:hAnsi="Times New Roman"/>
          <w:sz w:val="24"/>
          <w:szCs w:val="24"/>
          <w:lang w:val="sr-Cyrl-CS"/>
        </w:rPr>
      </w:pPr>
      <w:r w:rsidRPr="00450765">
        <w:rPr>
          <w:rFonts w:ascii="Times New Roman" w:hAnsi="Times New Roman"/>
          <w:sz w:val="24"/>
          <w:szCs w:val="24"/>
          <w:lang w:val="sr-Cyrl-CS"/>
        </w:rPr>
        <w:t>У Нишу, ______________</w:t>
      </w:r>
      <w:r>
        <w:rPr>
          <w:rFonts w:ascii="Times New Roman" w:hAnsi="Times New Roman"/>
          <w:sz w:val="24"/>
          <w:szCs w:val="24"/>
          <w:lang w:val="sr-Cyrl-CS"/>
        </w:rPr>
        <w:t xml:space="preserve">                          Комисија:</w:t>
      </w:r>
    </w:p>
    <w:p w:rsidR="0078782E" w:rsidRDefault="0078782E">
      <w:pPr>
        <w:ind w:firstLine="720"/>
        <w:jc w:val="both"/>
        <w:rPr>
          <w:rFonts w:ascii="Times New Roman" w:hAnsi="Times New Roman"/>
          <w:sz w:val="24"/>
          <w:szCs w:val="24"/>
          <w:lang w:val="sr-Cyrl-CS"/>
        </w:rPr>
      </w:pPr>
    </w:p>
    <w:p w:rsidR="0078782E" w:rsidRDefault="0078782E" w:rsidP="00E1211D">
      <w:pPr>
        <w:spacing w:after="0" w:line="240" w:lineRule="auto"/>
        <w:jc w:val="both"/>
        <w:rPr>
          <w:rFonts w:ascii="Times New Roman" w:hAnsi="Times New Roman"/>
          <w:sz w:val="24"/>
          <w:szCs w:val="24"/>
          <w:lang w:val="sr-Cyrl-CS"/>
        </w:rPr>
      </w:pPr>
      <w:r>
        <w:rPr>
          <w:rFonts w:ascii="Times New Roman" w:hAnsi="Times New Roman"/>
          <w:sz w:val="24"/>
          <w:szCs w:val="24"/>
          <w:lang w:val="sr-Cyrl-CS"/>
        </w:rPr>
        <w:t xml:space="preserve">                                                                      ___________________________________________</w:t>
      </w:r>
    </w:p>
    <w:p w:rsidR="0078782E" w:rsidRDefault="0078782E" w:rsidP="00E1211D">
      <w:pPr>
        <w:spacing w:after="0" w:line="240" w:lineRule="auto"/>
        <w:jc w:val="both"/>
        <w:rPr>
          <w:rFonts w:ascii="Times New Roman" w:hAnsi="Times New Roman"/>
          <w:sz w:val="24"/>
          <w:szCs w:val="24"/>
          <w:lang w:val="sr-Cyrl-CS"/>
        </w:rPr>
      </w:pPr>
      <w:r>
        <w:rPr>
          <w:rFonts w:ascii="Times New Roman" w:hAnsi="Times New Roman"/>
          <w:sz w:val="24"/>
          <w:szCs w:val="24"/>
          <w:lang w:val="sr-Cyrl-CS"/>
        </w:rPr>
        <w:t xml:space="preserve">                                                                      Др Зорица Станисављевић Петровић, ванр. проф.                                                          </w:t>
      </w:r>
    </w:p>
    <w:p w:rsidR="0078782E" w:rsidRDefault="0078782E" w:rsidP="00E1211D">
      <w:pPr>
        <w:spacing w:after="0" w:line="240" w:lineRule="auto"/>
        <w:jc w:val="both"/>
        <w:rPr>
          <w:rFonts w:ascii="Times New Roman" w:hAnsi="Times New Roman"/>
          <w:sz w:val="24"/>
          <w:szCs w:val="24"/>
          <w:lang w:val="sr-Cyrl-CS"/>
        </w:rPr>
      </w:pPr>
      <w:r>
        <w:rPr>
          <w:rFonts w:ascii="Times New Roman" w:hAnsi="Times New Roman"/>
          <w:sz w:val="24"/>
          <w:szCs w:val="24"/>
          <w:lang w:val="sr-Cyrl-CS"/>
        </w:rPr>
        <w:t xml:space="preserve">                                                                      Филозофског факултета Универзитета у Нишу                </w:t>
      </w:r>
    </w:p>
    <w:p w:rsidR="0078782E" w:rsidRDefault="0078782E" w:rsidP="00E1211D">
      <w:pPr>
        <w:spacing w:after="0" w:line="240" w:lineRule="auto"/>
        <w:jc w:val="both"/>
        <w:rPr>
          <w:rFonts w:ascii="Times New Roman" w:hAnsi="Times New Roman"/>
          <w:sz w:val="24"/>
          <w:szCs w:val="24"/>
          <w:lang w:val="sr-Cyrl-CS"/>
        </w:rPr>
      </w:pPr>
      <w:r>
        <w:rPr>
          <w:rFonts w:ascii="Times New Roman" w:hAnsi="Times New Roman"/>
          <w:sz w:val="24"/>
          <w:szCs w:val="24"/>
          <w:lang w:val="sr-Cyrl-CS"/>
        </w:rPr>
        <w:t xml:space="preserve">                                                                      (ментор)</w:t>
      </w:r>
    </w:p>
    <w:p w:rsidR="0078782E" w:rsidRDefault="0078782E" w:rsidP="00E1211D">
      <w:pPr>
        <w:spacing w:after="0" w:line="240" w:lineRule="auto"/>
        <w:jc w:val="both"/>
        <w:rPr>
          <w:rFonts w:ascii="Times New Roman" w:hAnsi="Times New Roman"/>
          <w:sz w:val="24"/>
          <w:szCs w:val="24"/>
          <w:lang w:val="sr-Cyrl-CS"/>
        </w:rPr>
      </w:pPr>
    </w:p>
    <w:p w:rsidR="0078782E" w:rsidRDefault="0078782E" w:rsidP="00E1211D">
      <w:pPr>
        <w:spacing w:after="0" w:line="240" w:lineRule="auto"/>
        <w:jc w:val="both"/>
        <w:rPr>
          <w:rFonts w:ascii="Times New Roman" w:hAnsi="Times New Roman"/>
          <w:sz w:val="24"/>
          <w:szCs w:val="24"/>
          <w:lang w:val="sr-Cyrl-CS"/>
        </w:rPr>
      </w:pPr>
    </w:p>
    <w:p w:rsidR="0078782E" w:rsidRDefault="0078782E" w:rsidP="00E1211D">
      <w:pPr>
        <w:spacing w:after="0" w:line="240" w:lineRule="auto"/>
        <w:jc w:val="both"/>
        <w:rPr>
          <w:rFonts w:ascii="Times New Roman" w:hAnsi="Times New Roman"/>
          <w:sz w:val="24"/>
          <w:szCs w:val="24"/>
          <w:lang w:val="sr-Cyrl-CS"/>
        </w:rPr>
      </w:pPr>
      <w:r>
        <w:rPr>
          <w:rFonts w:ascii="Times New Roman" w:hAnsi="Times New Roman"/>
          <w:sz w:val="24"/>
          <w:szCs w:val="24"/>
          <w:lang w:val="sr-Cyrl-CS"/>
        </w:rPr>
        <w:t xml:space="preserve">                                                                      ___________________________________________</w:t>
      </w:r>
    </w:p>
    <w:p w:rsidR="0078782E" w:rsidRDefault="0078782E" w:rsidP="00E1211D">
      <w:pPr>
        <w:spacing w:after="0" w:line="240" w:lineRule="auto"/>
        <w:jc w:val="both"/>
        <w:rPr>
          <w:rFonts w:ascii="Times New Roman" w:hAnsi="Times New Roman"/>
          <w:sz w:val="24"/>
          <w:szCs w:val="24"/>
          <w:lang w:val="sr-Cyrl-CS"/>
        </w:rPr>
      </w:pPr>
      <w:r>
        <w:rPr>
          <w:rFonts w:ascii="Times New Roman" w:hAnsi="Times New Roman"/>
          <w:sz w:val="24"/>
          <w:szCs w:val="24"/>
          <w:lang w:val="sr-Cyrl-CS"/>
        </w:rPr>
        <w:t xml:space="preserve">                                                                      Др Розалина Попова Коскарова, ред. проф.</w:t>
      </w:r>
    </w:p>
    <w:p w:rsidR="0078782E" w:rsidRDefault="0078782E" w:rsidP="00E1211D">
      <w:pPr>
        <w:spacing w:after="0" w:line="240" w:lineRule="auto"/>
        <w:jc w:val="both"/>
        <w:rPr>
          <w:rFonts w:ascii="Times New Roman" w:hAnsi="Times New Roman"/>
          <w:sz w:val="24"/>
          <w:szCs w:val="24"/>
          <w:lang w:val="sr-Cyrl-CS"/>
        </w:rPr>
      </w:pPr>
      <w:r>
        <w:rPr>
          <w:rFonts w:ascii="Times New Roman" w:hAnsi="Times New Roman"/>
          <w:sz w:val="24"/>
          <w:szCs w:val="24"/>
          <w:lang w:val="sr-Cyrl-CS"/>
        </w:rPr>
        <w:t xml:space="preserve">                                                                      Педагошког факултета Универзитета </w:t>
      </w:r>
    </w:p>
    <w:p w:rsidR="0078782E" w:rsidRDefault="0078782E" w:rsidP="00E1211D">
      <w:pPr>
        <w:spacing w:after="0" w:line="240" w:lineRule="auto"/>
        <w:jc w:val="both"/>
        <w:rPr>
          <w:rFonts w:ascii="Times New Roman" w:hAnsi="Times New Roman"/>
          <w:sz w:val="24"/>
          <w:szCs w:val="24"/>
          <w:lang w:val="sr-Cyrl-CS"/>
        </w:rPr>
      </w:pPr>
      <w:r>
        <w:rPr>
          <w:rFonts w:ascii="Times New Roman" w:hAnsi="Times New Roman"/>
          <w:sz w:val="24"/>
          <w:szCs w:val="24"/>
          <w:lang w:val="sr-Cyrl-CS"/>
        </w:rPr>
        <w:t xml:space="preserve">                                                                     „Св. Климент Охридски“ у Скопљу </w:t>
      </w:r>
    </w:p>
    <w:p w:rsidR="0078782E" w:rsidRDefault="0078782E" w:rsidP="00E1211D">
      <w:pPr>
        <w:spacing w:after="0" w:line="240" w:lineRule="auto"/>
        <w:jc w:val="both"/>
        <w:rPr>
          <w:rFonts w:ascii="Times New Roman" w:hAnsi="Times New Roman"/>
          <w:sz w:val="24"/>
          <w:szCs w:val="24"/>
          <w:lang w:val="sr-Cyrl-CS"/>
        </w:rPr>
      </w:pPr>
      <w:r>
        <w:rPr>
          <w:rFonts w:ascii="Times New Roman" w:hAnsi="Times New Roman"/>
          <w:sz w:val="24"/>
          <w:szCs w:val="24"/>
          <w:lang w:val="sr-Cyrl-CS"/>
        </w:rPr>
        <w:t xml:space="preserve">                                                                     (члан)</w:t>
      </w:r>
    </w:p>
    <w:p w:rsidR="0078782E" w:rsidRDefault="0078782E" w:rsidP="00E1211D">
      <w:pPr>
        <w:spacing w:after="0" w:line="240" w:lineRule="auto"/>
        <w:jc w:val="both"/>
        <w:rPr>
          <w:rFonts w:ascii="Times New Roman" w:hAnsi="Times New Roman"/>
          <w:sz w:val="24"/>
          <w:szCs w:val="24"/>
          <w:lang w:val="sr-Cyrl-CS"/>
        </w:rPr>
      </w:pPr>
    </w:p>
    <w:p w:rsidR="0078782E" w:rsidRDefault="0078782E" w:rsidP="00E1211D">
      <w:pPr>
        <w:spacing w:after="0" w:line="240" w:lineRule="auto"/>
        <w:jc w:val="both"/>
        <w:rPr>
          <w:rFonts w:ascii="Times New Roman" w:hAnsi="Times New Roman"/>
          <w:sz w:val="24"/>
          <w:szCs w:val="24"/>
          <w:lang w:val="sr-Cyrl-CS"/>
        </w:rPr>
      </w:pPr>
    </w:p>
    <w:p w:rsidR="0078782E" w:rsidRDefault="0078782E" w:rsidP="00E1211D">
      <w:pPr>
        <w:spacing w:after="0" w:line="240" w:lineRule="auto"/>
        <w:jc w:val="both"/>
        <w:rPr>
          <w:rFonts w:ascii="Times New Roman" w:hAnsi="Times New Roman"/>
          <w:sz w:val="24"/>
          <w:szCs w:val="24"/>
          <w:lang w:val="sr-Cyrl-CS"/>
        </w:rPr>
      </w:pPr>
      <w:r>
        <w:rPr>
          <w:rFonts w:ascii="Times New Roman" w:hAnsi="Times New Roman"/>
          <w:sz w:val="24"/>
          <w:szCs w:val="24"/>
          <w:lang w:val="sr-Cyrl-CS"/>
        </w:rPr>
        <w:t xml:space="preserve">                                                                     ___________________________________________</w:t>
      </w:r>
    </w:p>
    <w:p w:rsidR="0078782E" w:rsidRDefault="0078782E" w:rsidP="00E1211D">
      <w:pPr>
        <w:spacing w:after="0" w:line="240" w:lineRule="auto"/>
        <w:jc w:val="both"/>
        <w:rPr>
          <w:rFonts w:ascii="Times New Roman" w:hAnsi="Times New Roman"/>
          <w:sz w:val="24"/>
          <w:szCs w:val="24"/>
          <w:lang w:val="sr-Cyrl-CS"/>
        </w:rPr>
      </w:pPr>
      <w:r>
        <w:rPr>
          <w:rFonts w:ascii="Times New Roman" w:hAnsi="Times New Roman"/>
          <w:sz w:val="24"/>
          <w:szCs w:val="24"/>
          <w:lang w:val="sr-Cyrl-CS"/>
        </w:rPr>
        <w:t xml:space="preserve">                                                                     Др Јелена Максимовић, доцент </w:t>
      </w:r>
    </w:p>
    <w:p w:rsidR="0078782E" w:rsidRDefault="0078782E" w:rsidP="00E1211D">
      <w:pPr>
        <w:spacing w:after="0" w:line="240" w:lineRule="auto"/>
        <w:jc w:val="both"/>
        <w:rPr>
          <w:rFonts w:ascii="Times New Roman" w:hAnsi="Times New Roman"/>
          <w:sz w:val="24"/>
          <w:szCs w:val="24"/>
          <w:lang w:val="sr-Cyrl-CS"/>
        </w:rPr>
      </w:pPr>
      <w:r>
        <w:rPr>
          <w:rFonts w:ascii="Times New Roman" w:hAnsi="Times New Roman"/>
          <w:sz w:val="24"/>
          <w:szCs w:val="24"/>
          <w:lang w:val="sr-Cyrl-CS"/>
        </w:rPr>
        <w:t xml:space="preserve">                                                                     Филозофског факултета Универзитета у Нишу</w:t>
      </w:r>
    </w:p>
    <w:p w:rsidR="0078782E" w:rsidRDefault="0078782E" w:rsidP="00E1211D">
      <w:pPr>
        <w:spacing w:after="0" w:line="240" w:lineRule="auto"/>
        <w:jc w:val="both"/>
        <w:rPr>
          <w:rFonts w:ascii="Times New Roman" w:hAnsi="Times New Roman"/>
          <w:sz w:val="24"/>
          <w:szCs w:val="24"/>
          <w:lang w:val="sr-Cyrl-CS"/>
        </w:rPr>
      </w:pPr>
      <w:r>
        <w:rPr>
          <w:rFonts w:ascii="Times New Roman" w:hAnsi="Times New Roman"/>
          <w:sz w:val="24"/>
          <w:szCs w:val="24"/>
          <w:lang w:val="sr-Cyrl-CS"/>
        </w:rPr>
        <w:t xml:space="preserve">                                                                     (члан)</w:t>
      </w:r>
    </w:p>
    <w:p w:rsidR="0078782E" w:rsidRDefault="0078782E" w:rsidP="00E1211D">
      <w:pPr>
        <w:spacing w:after="0" w:line="240" w:lineRule="auto"/>
        <w:jc w:val="both"/>
        <w:rPr>
          <w:rFonts w:ascii="Times New Roman" w:hAnsi="Times New Roman"/>
          <w:sz w:val="24"/>
          <w:szCs w:val="24"/>
          <w:lang w:val="sr-Cyrl-CS"/>
        </w:rPr>
      </w:pPr>
    </w:p>
    <w:p w:rsidR="0078782E" w:rsidRDefault="0078782E" w:rsidP="00E1211D">
      <w:pPr>
        <w:spacing w:after="0" w:line="240" w:lineRule="auto"/>
        <w:jc w:val="both"/>
        <w:rPr>
          <w:rFonts w:ascii="Times New Roman" w:hAnsi="Times New Roman"/>
          <w:sz w:val="24"/>
          <w:szCs w:val="24"/>
          <w:lang w:val="sr-Cyrl-CS"/>
        </w:rPr>
      </w:pPr>
    </w:p>
    <w:p w:rsidR="0078782E" w:rsidRDefault="0078782E" w:rsidP="00E1211D">
      <w:pPr>
        <w:spacing w:after="0" w:line="240" w:lineRule="auto"/>
        <w:jc w:val="both"/>
        <w:rPr>
          <w:rFonts w:ascii="Times New Roman" w:hAnsi="Times New Roman"/>
          <w:sz w:val="24"/>
          <w:szCs w:val="24"/>
          <w:lang w:val="sr-Cyrl-CS"/>
        </w:rPr>
      </w:pPr>
      <w:r>
        <w:rPr>
          <w:rFonts w:ascii="Times New Roman" w:hAnsi="Times New Roman"/>
          <w:sz w:val="24"/>
          <w:szCs w:val="24"/>
          <w:lang w:val="sr-Cyrl-CS"/>
        </w:rPr>
        <w:t xml:space="preserve">                                                                     ___________________________________________</w:t>
      </w:r>
    </w:p>
    <w:p w:rsidR="0078782E" w:rsidRDefault="0078782E" w:rsidP="00E1211D">
      <w:pPr>
        <w:spacing w:after="0" w:line="240" w:lineRule="auto"/>
        <w:jc w:val="both"/>
        <w:rPr>
          <w:rFonts w:ascii="Times New Roman" w:hAnsi="Times New Roman"/>
          <w:sz w:val="24"/>
          <w:szCs w:val="24"/>
          <w:lang w:val="sr-Cyrl-CS"/>
        </w:rPr>
      </w:pPr>
      <w:r>
        <w:rPr>
          <w:rFonts w:ascii="Times New Roman" w:hAnsi="Times New Roman"/>
          <w:sz w:val="24"/>
          <w:szCs w:val="24"/>
          <w:lang w:val="sr-Cyrl-CS"/>
        </w:rPr>
        <w:t xml:space="preserve">                                                                     Др Соња Цветковић, доцент</w:t>
      </w:r>
    </w:p>
    <w:p w:rsidR="0078782E" w:rsidRDefault="0078782E" w:rsidP="00E1211D">
      <w:pPr>
        <w:spacing w:after="0" w:line="240" w:lineRule="auto"/>
        <w:jc w:val="both"/>
        <w:rPr>
          <w:rFonts w:ascii="Times New Roman" w:hAnsi="Times New Roman"/>
          <w:sz w:val="24"/>
          <w:szCs w:val="24"/>
          <w:lang w:val="sr-Cyrl-CS"/>
        </w:rPr>
      </w:pPr>
      <w:r>
        <w:rPr>
          <w:rFonts w:ascii="Times New Roman" w:hAnsi="Times New Roman"/>
          <w:sz w:val="24"/>
          <w:szCs w:val="24"/>
          <w:lang w:val="sr-Cyrl-CS"/>
        </w:rPr>
        <w:t xml:space="preserve">                                                                     Факултета уметности Универзитета у Нишу</w:t>
      </w:r>
    </w:p>
    <w:p w:rsidR="0078782E" w:rsidRPr="00450765" w:rsidRDefault="0078782E" w:rsidP="00E1211D">
      <w:pPr>
        <w:spacing w:after="0" w:line="240" w:lineRule="auto"/>
        <w:jc w:val="both"/>
        <w:rPr>
          <w:rFonts w:ascii="Times New Roman" w:hAnsi="Times New Roman"/>
          <w:sz w:val="24"/>
          <w:szCs w:val="24"/>
          <w:lang w:val="sr-Cyrl-CS"/>
        </w:rPr>
      </w:pPr>
      <w:r>
        <w:rPr>
          <w:rFonts w:ascii="Times New Roman" w:hAnsi="Times New Roman"/>
          <w:sz w:val="24"/>
          <w:szCs w:val="24"/>
          <w:lang w:val="sr-Cyrl-CS"/>
        </w:rPr>
        <w:t xml:space="preserve">                                                                     (члан)</w:t>
      </w:r>
    </w:p>
    <w:sectPr w:rsidR="0078782E" w:rsidRPr="00450765" w:rsidSect="00821C4F">
      <w:pgSz w:w="12240" w:h="15840"/>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TimesRoman">
    <w:panose1 w:val="00000000000000000000"/>
    <w:charset w:val="00"/>
    <w:family w:val="auto"/>
    <w:pitch w:val="variable"/>
    <w:sig w:usb0="00000083" w:usb1="00000000" w:usb2="00000000" w:usb3="00000000" w:csb0="00000009"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2BC3AF2"/>
    <w:multiLevelType w:val="hybridMultilevel"/>
    <w:tmpl w:val="B308CCA4"/>
    <w:lvl w:ilvl="0" w:tplc="7C927BB0">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35396"/>
    <w:rsid w:val="00011ACB"/>
    <w:rsid w:val="0004766D"/>
    <w:rsid w:val="0005093D"/>
    <w:rsid w:val="000633EE"/>
    <w:rsid w:val="00067467"/>
    <w:rsid w:val="000A3152"/>
    <w:rsid w:val="000D5640"/>
    <w:rsid w:val="001071EC"/>
    <w:rsid w:val="0012440F"/>
    <w:rsid w:val="00132A2E"/>
    <w:rsid w:val="00135396"/>
    <w:rsid w:val="00144D0D"/>
    <w:rsid w:val="001612D9"/>
    <w:rsid w:val="00163018"/>
    <w:rsid w:val="001B38B6"/>
    <w:rsid w:val="001C6202"/>
    <w:rsid w:val="001E64D0"/>
    <w:rsid w:val="00260FA0"/>
    <w:rsid w:val="00261E0A"/>
    <w:rsid w:val="002623AE"/>
    <w:rsid w:val="002B24B1"/>
    <w:rsid w:val="002E6082"/>
    <w:rsid w:val="002F7404"/>
    <w:rsid w:val="002F7740"/>
    <w:rsid w:val="0032391E"/>
    <w:rsid w:val="00387A70"/>
    <w:rsid w:val="003A485D"/>
    <w:rsid w:val="003B22A6"/>
    <w:rsid w:val="003E4DF3"/>
    <w:rsid w:val="003F131D"/>
    <w:rsid w:val="0040014E"/>
    <w:rsid w:val="00402DF0"/>
    <w:rsid w:val="00433505"/>
    <w:rsid w:val="00450765"/>
    <w:rsid w:val="0046779B"/>
    <w:rsid w:val="00485751"/>
    <w:rsid w:val="004C77C7"/>
    <w:rsid w:val="00514569"/>
    <w:rsid w:val="00514CD7"/>
    <w:rsid w:val="00522257"/>
    <w:rsid w:val="00530C00"/>
    <w:rsid w:val="005C7031"/>
    <w:rsid w:val="005D42FF"/>
    <w:rsid w:val="005E3149"/>
    <w:rsid w:val="00617580"/>
    <w:rsid w:val="006473DA"/>
    <w:rsid w:val="00670DE2"/>
    <w:rsid w:val="00674AF5"/>
    <w:rsid w:val="006A6C17"/>
    <w:rsid w:val="006F3E63"/>
    <w:rsid w:val="0070509F"/>
    <w:rsid w:val="00705F0F"/>
    <w:rsid w:val="00706205"/>
    <w:rsid w:val="00740BFA"/>
    <w:rsid w:val="0078782E"/>
    <w:rsid w:val="007B22B9"/>
    <w:rsid w:val="007B3229"/>
    <w:rsid w:val="007C0547"/>
    <w:rsid w:val="007D65E2"/>
    <w:rsid w:val="007F5D58"/>
    <w:rsid w:val="008170ED"/>
    <w:rsid w:val="00821C4F"/>
    <w:rsid w:val="008251AD"/>
    <w:rsid w:val="00833502"/>
    <w:rsid w:val="008520C3"/>
    <w:rsid w:val="0088687A"/>
    <w:rsid w:val="008946F1"/>
    <w:rsid w:val="008952DE"/>
    <w:rsid w:val="0090454A"/>
    <w:rsid w:val="0090763D"/>
    <w:rsid w:val="009114E7"/>
    <w:rsid w:val="009406BB"/>
    <w:rsid w:val="00956379"/>
    <w:rsid w:val="0097754D"/>
    <w:rsid w:val="009A4998"/>
    <w:rsid w:val="009F0913"/>
    <w:rsid w:val="00A00C7D"/>
    <w:rsid w:val="00A34D93"/>
    <w:rsid w:val="00A37477"/>
    <w:rsid w:val="00A70CD8"/>
    <w:rsid w:val="00A7148F"/>
    <w:rsid w:val="00AA6E5C"/>
    <w:rsid w:val="00AB5F36"/>
    <w:rsid w:val="00B04888"/>
    <w:rsid w:val="00B45817"/>
    <w:rsid w:val="00B73DD0"/>
    <w:rsid w:val="00B75F4D"/>
    <w:rsid w:val="00B904DC"/>
    <w:rsid w:val="00BA2B5F"/>
    <w:rsid w:val="00C92E3B"/>
    <w:rsid w:val="00CA57F3"/>
    <w:rsid w:val="00CB6677"/>
    <w:rsid w:val="00CB6B38"/>
    <w:rsid w:val="00CE322D"/>
    <w:rsid w:val="00CE7CA5"/>
    <w:rsid w:val="00D138B9"/>
    <w:rsid w:val="00D53688"/>
    <w:rsid w:val="00D615E0"/>
    <w:rsid w:val="00D66143"/>
    <w:rsid w:val="00D6765D"/>
    <w:rsid w:val="00D838EC"/>
    <w:rsid w:val="00DD3CB4"/>
    <w:rsid w:val="00E1211D"/>
    <w:rsid w:val="00E67D33"/>
    <w:rsid w:val="00EB0AE7"/>
    <w:rsid w:val="00EB2D66"/>
    <w:rsid w:val="00EC6D29"/>
    <w:rsid w:val="00ED1EA5"/>
    <w:rsid w:val="00EF3607"/>
    <w:rsid w:val="00EF490F"/>
    <w:rsid w:val="00EF52CE"/>
    <w:rsid w:val="00F46C66"/>
    <w:rsid w:val="00FD5E8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5396"/>
    <w:pPr>
      <w:spacing w:after="200" w:line="276" w:lineRule="auto"/>
    </w:pPr>
    <w:rPr>
      <w:rFonts w:ascii="Calibri" w:eastAsia="Times New Roman" w:hAnsi="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entar">
    <w:name w:val="centar"/>
    <w:basedOn w:val="Normal"/>
    <w:next w:val="Normal"/>
    <w:uiPriority w:val="99"/>
    <w:rsid w:val="00135396"/>
    <w:pPr>
      <w:tabs>
        <w:tab w:val="left" w:pos="1134"/>
      </w:tabs>
      <w:overflowPunct w:val="0"/>
      <w:autoSpaceDE w:val="0"/>
      <w:autoSpaceDN w:val="0"/>
      <w:adjustRightInd w:val="0"/>
      <w:spacing w:before="120" w:after="0" w:line="240" w:lineRule="auto"/>
      <w:jc w:val="center"/>
      <w:textAlignment w:val="baseline"/>
    </w:pPr>
    <w:rPr>
      <w:rFonts w:ascii="CTimesRoman" w:hAnsi="CTimesRoman"/>
      <w:sz w:val="24"/>
      <w:szCs w:val="20"/>
    </w:rPr>
  </w:style>
  <w:style w:type="paragraph" w:styleId="ListParagraph">
    <w:name w:val="List Paragraph"/>
    <w:basedOn w:val="Normal"/>
    <w:uiPriority w:val="99"/>
    <w:qFormat/>
    <w:rsid w:val="00CE322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7</Pages>
  <Words>2917</Words>
  <Characters>16631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danijela</dc:creator>
  <cp:keywords/>
  <dc:description/>
  <cp:lastModifiedBy>rc</cp:lastModifiedBy>
  <cp:revision>3</cp:revision>
  <cp:lastPrinted>2015-03-10T09:11:00Z</cp:lastPrinted>
  <dcterms:created xsi:type="dcterms:W3CDTF">2015-03-10T09:13:00Z</dcterms:created>
  <dcterms:modified xsi:type="dcterms:W3CDTF">2015-03-12T13:07:00Z</dcterms:modified>
</cp:coreProperties>
</file>